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Lines="0" w:afterLines="0" w:line="560" w:lineRule="atLeast"/>
        <w:jc w:val="center"/>
        <w:textAlignment w:val="auto"/>
        <w:rPr>
          <w:rFonts w:hint="eastAsia" w:ascii="方正小标宋简体" w:hAnsi="方正小标宋简体" w:eastAsia="方正小标宋简体" w:cs="方正小标宋简体"/>
          <w:color w:val="auto"/>
          <w:sz w:val="44"/>
          <w:szCs w:val="44"/>
          <w:highlight w:val="none"/>
          <w:lang w:val="zh-CN"/>
        </w:rPr>
      </w:pPr>
    </w:p>
    <w:p>
      <w:pPr>
        <w:keepNext w:val="0"/>
        <w:keepLines w:val="0"/>
        <w:pageBreakBefore w:val="0"/>
        <w:widowControl w:val="0"/>
        <w:kinsoku/>
        <w:wordWrap/>
        <w:overflowPunct/>
        <w:topLinePunct w:val="0"/>
        <w:autoSpaceDE/>
        <w:autoSpaceDN/>
        <w:bidi w:val="0"/>
        <w:adjustRightInd w:val="0"/>
        <w:snapToGrid w:val="0"/>
        <w:spacing w:beforeLines="0" w:afterLines="0" w:line="560" w:lineRule="atLeast"/>
        <w:jc w:val="center"/>
        <w:textAlignment w:val="auto"/>
        <w:rPr>
          <w:rFonts w:hint="eastAsia" w:ascii="方正小标宋简体" w:hAnsi="方正小标宋简体" w:eastAsia="方正小标宋简体" w:cs="方正小标宋简体"/>
          <w:color w:val="auto"/>
          <w:sz w:val="44"/>
          <w:szCs w:val="44"/>
          <w:highlight w:val="none"/>
          <w:lang w:val="zh-CN"/>
        </w:rPr>
      </w:pPr>
      <w:r>
        <w:rPr>
          <w:rFonts w:hint="eastAsia" w:ascii="方正小标宋简体" w:hAnsi="方正小标宋简体" w:eastAsia="方正小标宋简体" w:cs="方正小标宋简体"/>
          <w:color w:val="auto"/>
          <w:sz w:val="44"/>
          <w:szCs w:val="44"/>
          <w:highlight w:val="none"/>
          <w:lang w:val="zh-CN"/>
        </w:rPr>
        <w:t>国家市场监管重点实验室</w:t>
      </w:r>
    </w:p>
    <w:p>
      <w:pPr>
        <w:keepNext w:val="0"/>
        <w:keepLines w:val="0"/>
        <w:pageBreakBefore w:val="0"/>
        <w:widowControl w:val="0"/>
        <w:kinsoku/>
        <w:wordWrap/>
        <w:overflowPunct/>
        <w:topLinePunct w:val="0"/>
        <w:autoSpaceDE/>
        <w:autoSpaceDN/>
        <w:bidi w:val="0"/>
        <w:adjustRightInd w:val="0"/>
        <w:snapToGrid w:val="0"/>
        <w:spacing w:beforeLines="0" w:afterLines="0" w:line="560" w:lineRule="atLeast"/>
        <w:jc w:val="center"/>
        <w:textAlignment w:val="auto"/>
        <w:rPr>
          <w:rFonts w:hint="eastAsia" w:ascii="方正小标宋简体" w:hAnsi="方正小标宋简体" w:eastAsia="方正小标宋简体" w:cs="方正小标宋简体"/>
          <w:color w:val="auto"/>
          <w:sz w:val="44"/>
          <w:szCs w:val="44"/>
          <w:highlight w:val="none"/>
          <w:lang w:val="zh-CN"/>
        </w:rPr>
      </w:pPr>
      <w:r>
        <w:rPr>
          <w:rFonts w:hint="eastAsia" w:ascii="方正小标宋简体" w:hAnsi="方正小标宋简体" w:eastAsia="方正小标宋简体" w:cs="方正小标宋简体"/>
          <w:color w:val="auto"/>
          <w:sz w:val="44"/>
          <w:szCs w:val="44"/>
          <w:highlight w:val="none"/>
          <w:lang w:val="zh-CN"/>
        </w:rPr>
        <w:t>（起重机械安全技术）</w:t>
      </w:r>
    </w:p>
    <w:p>
      <w:pPr>
        <w:keepNext w:val="0"/>
        <w:keepLines w:val="0"/>
        <w:pageBreakBefore w:val="0"/>
        <w:widowControl w:val="0"/>
        <w:kinsoku/>
        <w:wordWrap/>
        <w:overflowPunct/>
        <w:topLinePunct w:val="0"/>
        <w:autoSpaceDE/>
        <w:autoSpaceDN/>
        <w:bidi w:val="0"/>
        <w:adjustRightInd w:val="0"/>
        <w:snapToGrid w:val="0"/>
        <w:spacing w:beforeLines="0" w:afterLines="0" w:line="560" w:lineRule="atLeast"/>
        <w:jc w:val="center"/>
        <w:textAlignment w:val="auto"/>
        <w:rPr>
          <w:rFonts w:hint="eastAsia" w:ascii="方正小标宋简体" w:hAnsi="方正小标宋简体" w:eastAsia="方正小标宋简体" w:cs="方正小标宋简体"/>
          <w:color w:val="auto"/>
          <w:sz w:val="44"/>
          <w:szCs w:val="44"/>
          <w:highlight w:val="none"/>
          <w:lang w:val="zh-CN"/>
        </w:rPr>
      </w:pPr>
      <w:r>
        <w:rPr>
          <w:rFonts w:hint="eastAsia" w:ascii="方正小标宋简体" w:hAnsi="方正小标宋简体" w:eastAsia="方正小标宋简体" w:cs="方正小标宋简体"/>
          <w:color w:val="auto"/>
          <w:sz w:val="44"/>
          <w:szCs w:val="44"/>
          <w:highlight w:val="none"/>
          <w:lang w:val="zh-CN"/>
        </w:rPr>
        <w:t>开放基金项目管理办法</w:t>
      </w:r>
    </w:p>
    <w:p>
      <w:pPr>
        <w:keepNext w:val="0"/>
        <w:keepLines w:val="0"/>
        <w:pageBreakBefore w:val="0"/>
        <w:widowControl w:val="0"/>
        <w:kinsoku/>
        <w:wordWrap/>
        <w:overflowPunct/>
        <w:topLinePunct w:val="0"/>
        <w:autoSpaceDE/>
        <w:autoSpaceDN/>
        <w:bidi w:val="0"/>
        <w:adjustRightInd w:val="0"/>
        <w:snapToGrid w:val="0"/>
        <w:spacing w:before="313" w:beforeLines="100" w:after="157" w:afterLines="50" w:line="560" w:lineRule="atLeast"/>
        <w:ind w:firstLine="482"/>
        <w:jc w:val="center"/>
        <w:textAlignment w:val="auto"/>
        <w:rPr>
          <w:rFonts w:hint="eastAsia" w:ascii="黑体" w:hAnsi="黑体" w:eastAsia="黑体" w:cs="黑体"/>
          <w:color w:val="auto"/>
          <w:sz w:val="32"/>
          <w:szCs w:val="32"/>
          <w:highlight w:val="none"/>
          <w:lang w:val="zh-CN"/>
        </w:rPr>
      </w:pPr>
      <w:r>
        <w:rPr>
          <w:rFonts w:hint="eastAsia" w:ascii="黑体" w:hAnsi="黑体" w:eastAsia="黑体" w:cs="黑体"/>
          <w:color w:val="auto"/>
          <w:sz w:val="32"/>
          <w:szCs w:val="32"/>
          <w:highlight w:val="none"/>
          <w:lang w:val="zh-CN"/>
        </w:rPr>
        <w:t>第一章</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lang w:val="zh-CN"/>
        </w:rPr>
        <w:t>总则</w:t>
      </w:r>
    </w:p>
    <w:p>
      <w:pPr>
        <w:keepNext w:val="0"/>
        <w:keepLines w:val="0"/>
        <w:pageBreakBefore w:val="0"/>
        <w:widowControl w:val="0"/>
        <w:kinsoku/>
        <w:wordWrap/>
        <w:overflowPunct/>
        <w:topLinePunct w:val="0"/>
        <w:autoSpaceDE/>
        <w:autoSpaceDN/>
        <w:bidi w:val="0"/>
        <w:spacing w:line="560" w:lineRule="atLeast"/>
        <w:ind w:firstLine="643"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bCs/>
          <w:color w:val="auto"/>
          <w:sz w:val="32"/>
          <w:szCs w:val="32"/>
          <w:highlight w:val="none"/>
          <w:lang w:val="zh-CN"/>
        </w:rPr>
        <w:t>第一条</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b w:val="0"/>
          <w:bCs w:val="0"/>
          <w:color w:val="auto"/>
          <w:sz w:val="32"/>
          <w:szCs w:val="32"/>
          <w:highlight w:val="none"/>
        </w:rPr>
        <w:t>为推动</w:t>
      </w:r>
      <w:r>
        <w:rPr>
          <w:rFonts w:hint="eastAsia" w:ascii="仿宋" w:hAnsi="仿宋" w:eastAsia="仿宋" w:cs="仿宋"/>
          <w:b w:val="0"/>
          <w:bCs w:val="0"/>
          <w:color w:val="auto"/>
          <w:sz w:val="32"/>
          <w:szCs w:val="32"/>
          <w:highlight w:val="none"/>
          <w:lang w:eastAsia="zh-CN"/>
        </w:rPr>
        <w:t>国家市场监管重点</w:t>
      </w:r>
      <w:r>
        <w:rPr>
          <w:rFonts w:hint="eastAsia" w:ascii="仿宋" w:hAnsi="仿宋" w:eastAsia="仿宋" w:cs="仿宋"/>
          <w:b w:val="0"/>
          <w:bCs w:val="0"/>
          <w:color w:val="auto"/>
          <w:sz w:val="32"/>
          <w:szCs w:val="32"/>
          <w:highlight w:val="none"/>
        </w:rPr>
        <w:t>实验室</w:t>
      </w:r>
      <w:r>
        <w:rPr>
          <w:rFonts w:hint="eastAsia" w:ascii="仿宋" w:hAnsi="仿宋" w:eastAsia="仿宋" w:cs="仿宋"/>
          <w:b w:val="0"/>
          <w:bCs w:val="0"/>
          <w:color w:val="auto"/>
          <w:sz w:val="32"/>
          <w:szCs w:val="32"/>
          <w:highlight w:val="none"/>
          <w:lang w:eastAsia="zh-CN"/>
        </w:rPr>
        <w:t>（起重机械安全技术）</w:t>
      </w:r>
      <w:r>
        <w:rPr>
          <w:rFonts w:hint="eastAsia" w:ascii="仿宋" w:hAnsi="仿宋" w:eastAsia="仿宋" w:cs="仿宋"/>
          <w:b w:val="0"/>
          <w:bCs w:val="0"/>
          <w:color w:val="auto"/>
          <w:sz w:val="32"/>
          <w:szCs w:val="32"/>
          <w:highlight w:val="none"/>
        </w:rPr>
        <w:t>(以下简称</w:t>
      </w:r>
      <w:r>
        <w:rPr>
          <w:rFonts w:hint="eastAsia" w:ascii="仿宋" w:hAnsi="仿宋" w:eastAsia="仿宋" w:cs="仿宋"/>
          <w:b w:val="0"/>
          <w:bCs w:val="0"/>
          <w:color w:val="auto"/>
          <w:sz w:val="32"/>
          <w:szCs w:val="32"/>
          <w:highlight w:val="none"/>
          <w:lang w:eastAsia="zh-CN"/>
        </w:rPr>
        <w:t>重点</w:t>
      </w:r>
      <w:r>
        <w:rPr>
          <w:rFonts w:hint="eastAsia" w:ascii="仿宋" w:hAnsi="仿宋" w:eastAsia="仿宋" w:cs="仿宋"/>
          <w:b w:val="0"/>
          <w:bCs w:val="0"/>
          <w:color w:val="auto"/>
          <w:sz w:val="32"/>
          <w:szCs w:val="32"/>
          <w:highlight w:val="none"/>
        </w:rPr>
        <w:t>实验室)</w:t>
      </w:r>
      <w:r>
        <w:rPr>
          <w:rFonts w:hint="eastAsia" w:ascii="仿宋" w:hAnsi="仿宋" w:eastAsia="仿宋" w:cs="仿宋"/>
          <w:b w:val="0"/>
          <w:bCs w:val="0"/>
          <w:color w:val="auto"/>
          <w:sz w:val="32"/>
          <w:szCs w:val="32"/>
          <w:highlight w:val="none"/>
          <w:lang w:eastAsia="zh-CN"/>
        </w:rPr>
        <w:t>建设，规范和加强重点</w:t>
      </w:r>
      <w:r>
        <w:rPr>
          <w:rFonts w:hint="eastAsia" w:ascii="仿宋" w:hAnsi="仿宋" w:eastAsia="仿宋" w:cs="仿宋"/>
          <w:b w:val="0"/>
          <w:bCs w:val="0"/>
          <w:color w:val="auto"/>
          <w:sz w:val="32"/>
          <w:szCs w:val="32"/>
          <w:highlight w:val="none"/>
        </w:rPr>
        <w:t>实验室</w:t>
      </w:r>
      <w:r>
        <w:rPr>
          <w:rFonts w:hint="eastAsia" w:ascii="仿宋" w:hAnsi="仿宋" w:eastAsia="仿宋" w:cs="仿宋"/>
          <w:b w:val="0"/>
          <w:bCs w:val="0"/>
          <w:color w:val="auto"/>
          <w:sz w:val="32"/>
          <w:szCs w:val="32"/>
          <w:highlight w:val="none"/>
          <w:lang w:eastAsia="zh-CN"/>
        </w:rPr>
        <w:t>开放基金项目申报和管理，提高开放基金使用效益，现根据《国家市场监管重点实验室暂行管理办法》、《辽宁省检验检测认证中心重点实验室和技术创新中心管理暂行办法》等文件规定，制定</w:t>
      </w:r>
      <w:r>
        <w:rPr>
          <w:rFonts w:hint="eastAsia" w:ascii="仿宋" w:hAnsi="仿宋" w:eastAsia="仿宋" w:cs="仿宋"/>
          <w:b w:val="0"/>
          <w:bCs w:val="0"/>
          <w:color w:val="auto"/>
          <w:sz w:val="32"/>
          <w:szCs w:val="32"/>
          <w:highlight w:val="none"/>
          <w:lang w:val="zh-CN" w:eastAsia="zh-CN"/>
        </w:rPr>
        <w:t>本办法</w:t>
      </w:r>
      <w:r>
        <w:rPr>
          <w:rFonts w:hint="eastAsia" w:ascii="仿宋" w:hAnsi="仿宋" w:eastAsia="仿宋" w:cs="仿宋"/>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Lines="0" w:afterLines="0" w:line="560" w:lineRule="atLeast"/>
        <w:ind w:firstLine="643" w:firstLineChars="200"/>
        <w:jc w:val="left"/>
        <w:textAlignment w:val="auto"/>
        <w:rPr>
          <w:rFonts w:hint="eastAsia" w:ascii="仿宋" w:hAnsi="仿宋" w:eastAsia="仿宋" w:cs="仿宋"/>
          <w:color w:val="auto"/>
          <w:sz w:val="32"/>
          <w:szCs w:val="32"/>
          <w:highlight w:val="none"/>
          <w:lang w:val="zh-CN"/>
        </w:rPr>
      </w:pPr>
      <w:r>
        <w:rPr>
          <w:rFonts w:hint="eastAsia" w:ascii="仿宋" w:hAnsi="仿宋" w:eastAsia="仿宋" w:cs="仿宋"/>
          <w:b/>
          <w:bCs/>
          <w:color w:val="auto"/>
          <w:sz w:val="32"/>
          <w:szCs w:val="32"/>
          <w:highlight w:val="none"/>
          <w:lang w:val="zh-CN"/>
        </w:rPr>
        <w:t>第二条</w:t>
      </w:r>
      <w:r>
        <w:rPr>
          <w:rFonts w:hint="eastAsia" w:ascii="仿宋" w:hAnsi="仿宋" w:eastAsia="仿宋" w:cs="仿宋"/>
          <w:color w:val="auto"/>
          <w:sz w:val="32"/>
          <w:szCs w:val="32"/>
          <w:highlight w:val="none"/>
          <w:lang w:val="en-US" w:eastAsia="zh-CN"/>
        </w:rPr>
        <w:t xml:space="preserve"> 开放</w:t>
      </w:r>
      <w:r>
        <w:rPr>
          <w:rFonts w:hint="eastAsia" w:ascii="仿宋" w:hAnsi="仿宋" w:eastAsia="仿宋" w:cs="仿宋"/>
          <w:color w:val="auto"/>
          <w:sz w:val="32"/>
          <w:szCs w:val="32"/>
          <w:highlight w:val="none"/>
          <w:lang w:val="zh-CN"/>
        </w:rPr>
        <w:t>基金由重点实验室管理。对申请资助并符合本办法有关规定的科研项目实行“自由申报、公平竞争、择优立项、重点资助”的原则。</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3" w:firstLineChars="200"/>
        <w:jc w:val="left"/>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bCs/>
          <w:color w:val="auto"/>
          <w:sz w:val="32"/>
          <w:szCs w:val="32"/>
          <w:highlight w:val="none"/>
          <w:lang w:val="zh-CN"/>
        </w:rPr>
        <w:t>第三条</w:t>
      </w:r>
      <w:r>
        <w:rPr>
          <w:rFonts w:hint="eastAsia" w:ascii="仿宋" w:hAnsi="仿宋" w:eastAsia="仿宋" w:cs="仿宋"/>
          <w:color w:val="auto"/>
          <w:sz w:val="32"/>
          <w:szCs w:val="32"/>
          <w:highlight w:val="none"/>
          <w:lang w:val="en-US" w:eastAsia="zh-CN"/>
        </w:rPr>
        <w:t xml:space="preserve"> 重点实验室</w:t>
      </w:r>
      <w:r>
        <w:rPr>
          <w:rFonts w:hint="eastAsia" w:ascii="仿宋" w:hAnsi="仿宋" w:eastAsia="仿宋" w:cs="仿宋"/>
          <w:b w:val="0"/>
          <w:bCs w:val="0"/>
          <w:color w:val="auto"/>
          <w:sz w:val="32"/>
          <w:szCs w:val="32"/>
          <w:highlight w:val="none"/>
        </w:rPr>
        <w:t>每年公布一次</w:t>
      </w:r>
      <w:r>
        <w:rPr>
          <w:rFonts w:hint="eastAsia" w:ascii="仿宋" w:hAnsi="仿宋" w:eastAsia="仿宋" w:cs="仿宋"/>
          <w:b w:val="0"/>
          <w:bCs w:val="0"/>
          <w:color w:val="auto"/>
          <w:sz w:val="32"/>
          <w:szCs w:val="32"/>
          <w:highlight w:val="none"/>
          <w:lang w:eastAsia="zh-CN"/>
        </w:rPr>
        <w:t>《国家市场监管重点</w:t>
      </w:r>
      <w:r>
        <w:rPr>
          <w:rFonts w:hint="eastAsia" w:ascii="仿宋" w:hAnsi="仿宋" w:eastAsia="仿宋" w:cs="仿宋"/>
          <w:b w:val="0"/>
          <w:bCs w:val="0"/>
          <w:color w:val="auto"/>
          <w:sz w:val="32"/>
          <w:szCs w:val="32"/>
          <w:highlight w:val="none"/>
        </w:rPr>
        <w:t>实验室</w:t>
      </w:r>
      <w:r>
        <w:rPr>
          <w:rFonts w:hint="eastAsia" w:ascii="仿宋" w:hAnsi="仿宋" w:eastAsia="仿宋" w:cs="仿宋"/>
          <w:b w:val="0"/>
          <w:bCs w:val="0"/>
          <w:color w:val="auto"/>
          <w:sz w:val="32"/>
          <w:szCs w:val="32"/>
          <w:highlight w:val="none"/>
          <w:lang w:eastAsia="zh-CN"/>
        </w:rPr>
        <w:t>（起重机械安全技术）</w:t>
      </w:r>
      <w:r>
        <w:rPr>
          <w:rFonts w:hint="eastAsia" w:ascii="仿宋" w:hAnsi="仿宋" w:eastAsia="仿宋" w:cs="仿宋"/>
          <w:b w:val="0"/>
          <w:bCs w:val="0"/>
          <w:color w:val="auto"/>
          <w:sz w:val="32"/>
          <w:szCs w:val="32"/>
          <w:highlight w:val="none"/>
        </w:rPr>
        <w:t>开放基金</w:t>
      </w:r>
      <w:r>
        <w:rPr>
          <w:rFonts w:hint="eastAsia" w:ascii="仿宋" w:hAnsi="仿宋" w:eastAsia="仿宋" w:cs="仿宋"/>
          <w:b w:val="0"/>
          <w:bCs w:val="0"/>
          <w:color w:val="auto"/>
          <w:sz w:val="32"/>
          <w:szCs w:val="32"/>
          <w:highlight w:val="none"/>
          <w:lang w:eastAsia="zh-CN"/>
        </w:rPr>
        <w:t>申报</w:t>
      </w:r>
      <w:r>
        <w:rPr>
          <w:rFonts w:hint="eastAsia" w:ascii="仿宋" w:hAnsi="仿宋" w:eastAsia="仿宋" w:cs="仿宋"/>
          <w:b w:val="0"/>
          <w:bCs w:val="0"/>
          <w:color w:val="auto"/>
          <w:sz w:val="32"/>
          <w:szCs w:val="32"/>
          <w:highlight w:val="none"/>
        </w:rPr>
        <w:t>指南</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(以下简称《指南》)，申请者</w:t>
      </w:r>
      <w:r>
        <w:rPr>
          <w:rFonts w:hint="eastAsia" w:ascii="仿宋" w:hAnsi="仿宋" w:eastAsia="仿宋" w:cs="仿宋"/>
          <w:b w:val="0"/>
          <w:bCs w:val="0"/>
          <w:color w:val="auto"/>
          <w:sz w:val="32"/>
          <w:szCs w:val="32"/>
          <w:highlight w:val="none"/>
          <w:lang w:val="en-US" w:eastAsia="zh-CN"/>
        </w:rPr>
        <w:t>须</w:t>
      </w:r>
      <w:r>
        <w:rPr>
          <w:rFonts w:hint="eastAsia" w:ascii="仿宋" w:hAnsi="仿宋" w:eastAsia="仿宋" w:cs="仿宋"/>
          <w:b w:val="0"/>
          <w:bCs w:val="0"/>
          <w:color w:val="auto"/>
          <w:sz w:val="32"/>
          <w:szCs w:val="32"/>
          <w:highlight w:val="none"/>
        </w:rPr>
        <w:t>依据《指南》规定的具体范围进行申请。</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3" w:firstLineChars="200"/>
        <w:jc w:val="left"/>
        <w:textAlignment w:val="auto"/>
        <w:rPr>
          <w:rFonts w:hint="eastAsia" w:ascii="仿宋" w:hAnsi="仿宋" w:eastAsia="仿宋" w:cs="仿宋"/>
          <w:color w:val="auto"/>
          <w:sz w:val="32"/>
          <w:szCs w:val="32"/>
          <w:highlight w:val="none"/>
          <w:lang w:val="zh-CN"/>
        </w:rPr>
      </w:pPr>
      <w:r>
        <w:rPr>
          <w:rFonts w:hint="eastAsia" w:ascii="仿宋" w:hAnsi="仿宋" w:eastAsia="仿宋" w:cs="仿宋"/>
          <w:b/>
          <w:bCs/>
          <w:color w:val="auto"/>
          <w:sz w:val="32"/>
          <w:szCs w:val="32"/>
          <w:highlight w:val="none"/>
          <w:lang w:val="zh-CN"/>
        </w:rPr>
        <w:t>第四条</w:t>
      </w:r>
      <w:r>
        <w:rPr>
          <w:rFonts w:hint="eastAsia" w:ascii="仿宋" w:hAnsi="仿宋" w:eastAsia="仿宋" w:cs="仿宋"/>
          <w:color w:val="auto"/>
          <w:sz w:val="32"/>
          <w:szCs w:val="32"/>
          <w:highlight w:val="none"/>
          <w:lang w:val="en-US" w:eastAsia="zh-CN"/>
        </w:rPr>
        <w:t xml:space="preserve"> 基金项目面向国内外相关研究领域的高校、研究所、企事业等单位（注：辽宁省检验检测认证中心作为基金设立单位除外）。</w:t>
      </w:r>
    </w:p>
    <w:p>
      <w:pPr>
        <w:keepNext w:val="0"/>
        <w:keepLines w:val="0"/>
        <w:pageBreakBefore w:val="0"/>
        <w:widowControl w:val="0"/>
        <w:kinsoku/>
        <w:wordWrap/>
        <w:overflowPunct/>
        <w:topLinePunct w:val="0"/>
        <w:autoSpaceDE/>
        <w:autoSpaceDN/>
        <w:bidi w:val="0"/>
        <w:adjustRightInd w:val="0"/>
        <w:snapToGrid w:val="0"/>
        <w:spacing w:before="313" w:beforeLines="100" w:after="157" w:afterLines="50" w:line="560" w:lineRule="exact"/>
        <w:ind w:firstLine="482"/>
        <w:jc w:val="center"/>
        <w:textAlignment w:val="auto"/>
        <w:rPr>
          <w:rFonts w:hint="eastAsia" w:ascii="黑体" w:hAnsi="黑体" w:eastAsia="黑体" w:cs="黑体"/>
          <w:color w:val="auto"/>
          <w:sz w:val="32"/>
          <w:szCs w:val="32"/>
          <w:highlight w:val="none"/>
          <w:lang w:val="zh-CN"/>
        </w:rPr>
      </w:pPr>
      <w:r>
        <w:rPr>
          <w:rFonts w:hint="eastAsia" w:ascii="黑体" w:hAnsi="黑体" w:eastAsia="黑体" w:cs="黑体"/>
          <w:color w:val="auto"/>
          <w:sz w:val="32"/>
          <w:szCs w:val="32"/>
          <w:highlight w:val="none"/>
          <w:lang w:val="zh-CN"/>
        </w:rPr>
        <w:t>第二章</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lang w:val="zh-CN"/>
        </w:rPr>
        <w:t>基金项目的申请</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zh-CN"/>
        </w:rPr>
        <w:t>第五条</w:t>
      </w:r>
      <w:r>
        <w:rPr>
          <w:rFonts w:hint="eastAsia" w:ascii="仿宋" w:hAnsi="仿宋" w:eastAsia="仿宋" w:cs="仿宋"/>
          <w:color w:val="auto"/>
          <w:sz w:val="32"/>
          <w:szCs w:val="32"/>
          <w:highlight w:val="none"/>
          <w:lang w:val="en-US" w:eastAsia="zh-CN"/>
        </w:rPr>
        <w:t xml:space="preserve"> 申请项目应符合《指南》要求，学术思想新颖，立论根据充分。</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zh-CN" w:eastAsia="zh-CN"/>
        </w:rPr>
        <w:t>第六条</w:t>
      </w:r>
      <w:r>
        <w:rPr>
          <w:rFonts w:hint="eastAsia" w:ascii="仿宋" w:hAnsi="仿宋" w:eastAsia="仿宋" w:cs="仿宋"/>
          <w:color w:val="auto"/>
          <w:sz w:val="32"/>
          <w:szCs w:val="32"/>
          <w:highlight w:val="none"/>
          <w:lang w:val="en-US" w:eastAsia="zh-CN"/>
        </w:rPr>
        <w:t xml:space="preserve"> 申请项目研究目标明确，研究内容具体，研究方法和技术路线合理、可行，近期可取得重要进展的研究。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第七条</w:t>
      </w:r>
      <w:r>
        <w:rPr>
          <w:rFonts w:hint="eastAsia" w:ascii="仿宋" w:hAnsi="仿宋" w:eastAsia="仿宋" w:cs="仿宋"/>
          <w:color w:val="auto"/>
          <w:sz w:val="32"/>
          <w:szCs w:val="32"/>
          <w:highlight w:val="none"/>
          <w:lang w:val="en-US" w:eastAsia="zh-CN"/>
        </w:rPr>
        <w:t xml:space="preserve"> 申请者与项目组成员应具备实施该项目的研究能力和时间保证，并具有基本的研究条件，经费预算合理。</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zh-CN" w:eastAsia="zh-CN"/>
        </w:rPr>
        <w:t>第八条</w:t>
      </w:r>
      <w:r>
        <w:rPr>
          <w:rFonts w:hint="eastAsia" w:ascii="仿宋" w:hAnsi="仿宋" w:eastAsia="仿宋" w:cs="仿宋"/>
          <w:color w:val="auto"/>
          <w:sz w:val="32"/>
          <w:szCs w:val="32"/>
          <w:highlight w:val="none"/>
          <w:lang w:val="en-US" w:eastAsia="zh-CN"/>
        </w:rPr>
        <w:t xml:space="preserve"> 申请者应在国内外有固定的受聘单位且聘期覆盖该基金项目实施期限。</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第九条</w:t>
      </w:r>
      <w:r>
        <w:rPr>
          <w:rFonts w:hint="eastAsia" w:ascii="仿宋" w:hAnsi="仿宋" w:eastAsia="仿宋" w:cs="仿宋"/>
          <w:color w:val="auto"/>
          <w:sz w:val="32"/>
          <w:szCs w:val="32"/>
          <w:highlight w:val="none"/>
          <w:lang w:val="en-US" w:eastAsia="zh-CN"/>
        </w:rPr>
        <w:t xml:space="preserve"> 项目申请者原则上应具有副高级及以上专业技术职称或硕士及以上学位，不具备上述条件的科研人员，需由两名本领域具</w:t>
      </w: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HYPERLINK "https://www.mju.edu.cn/keylab/2018/0330/c2173a66113/" \t "https://www.mju.edu.cn/keylab/2018/0330/c2173a66113/_blank" </w:instrText>
      </w:r>
      <w:r>
        <w:rPr>
          <w:rFonts w:hint="eastAsia" w:ascii="仿宋" w:hAnsi="仿宋" w:eastAsia="仿宋" w:cs="仿宋"/>
          <w:color w:val="auto"/>
          <w:sz w:val="32"/>
          <w:szCs w:val="32"/>
          <w:highlight w:val="none"/>
          <w:lang w:val="en-US" w:eastAsia="zh-CN"/>
        </w:rPr>
        <w:fldChar w:fldCharType="separate"/>
      </w:r>
      <w:r>
        <w:rPr>
          <w:rFonts w:hint="eastAsia" w:ascii="仿宋" w:hAnsi="仿宋" w:eastAsia="仿宋" w:cs="仿宋"/>
          <w:color w:val="auto"/>
          <w:sz w:val="32"/>
          <w:szCs w:val="32"/>
          <w:highlight w:val="none"/>
          <w:lang w:val="en-US" w:eastAsia="zh-CN"/>
        </w:rPr>
        <w:t>有</w:t>
      </w:r>
      <w:r>
        <w:rPr>
          <w:rFonts w:hint="eastAsia" w:ascii="仿宋" w:hAnsi="仿宋" w:eastAsia="仿宋" w:cs="仿宋"/>
          <w:color w:val="auto"/>
          <w:sz w:val="32"/>
          <w:szCs w:val="32"/>
          <w:highlight w:val="none"/>
          <w:lang w:val="en-US" w:eastAsia="zh-CN"/>
        </w:rPr>
        <w:fldChar w:fldCharType="end"/>
      </w:r>
      <w:r>
        <w:rPr>
          <w:rFonts w:hint="eastAsia" w:ascii="仿宋" w:hAnsi="仿宋" w:eastAsia="仿宋" w:cs="仿宋"/>
          <w:color w:val="auto"/>
          <w:sz w:val="32"/>
          <w:szCs w:val="32"/>
          <w:highlight w:val="none"/>
          <w:lang w:val="en-US" w:eastAsia="zh-CN"/>
        </w:rPr>
        <w:t>高级专业技术职称的同行专家推荐。</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第十条</w:t>
      </w:r>
      <w:r>
        <w:rPr>
          <w:rFonts w:hint="eastAsia" w:ascii="仿宋" w:hAnsi="仿宋" w:eastAsia="仿宋" w:cs="仿宋"/>
          <w:color w:val="auto"/>
          <w:sz w:val="32"/>
          <w:szCs w:val="32"/>
          <w:highlight w:val="none"/>
          <w:lang w:val="en-US" w:eastAsia="zh-CN"/>
        </w:rPr>
        <w:t xml:space="preserve"> 项目申请者必须是项目的实际主持人，且项目完成时间不超过项目负责人法定退休年龄，另有规定除外。</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zh-CN"/>
        </w:rPr>
        <w:t>第十一条</w:t>
      </w:r>
      <w:r>
        <w:rPr>
          <w:rFonts w:hint="eastAsia" w:ascii="仿宋" w:hAnsi="仿宋" w:eastAsia="仿宋" w:cs="仿宋"/>
          <w:color w:val="auto"/>
          <w:sz w:val="32"/>
          <w:szCs w:val="32"/>
          <w:highlight w:val="none"/>
          <w:lang w:val="en-US" w:eastAsia="zh-CN"/>
        </w:rPr>
        <w:t xml:space="preserve"> 开放基金项目的研究年限不超过2年，如遇特殊情况（如出国、病休、调离原单位等）未能按期结题，项目负责人须及时提出书面报告，经项目依托单位审查签署意见后提交重点实验室审批延期，项目延期不得超过1年。</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第十二条</w:t>
      </w:r>
      <w:r>
        <w:rPr>
          <w:rFonts w:hint="eastAsia" w:ascii="仿宋" w:hAnsi="仿宋" w:eastAsia="仿宋" w:cs="仿宋"/>
          <w:color w:val="auto"/>
          <w:sz w:val="32"/>
          <w:szCs w:val="32"/>
          <w:highlight w:val="none"/>
          <w:lang w:val="en-US" w:eastAsia="zh-CN"/>
        </w:rPr>
        <w:t xml:space="preserve"> 单项资助经费额度一般为3-5万元。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第十三条</w:t>
      </w:r>
      <w:r>
        <w:rPr>
          <w:rFonts w:hint="eastAsia" w:ascii="仿宋" w:hAnsi="仿宋" w:eastAsia="仿宋" w:cs="仿宋"/>
          <w:color w:val="auto"/>
          <w:sz w:val="32"/>
          <w:szCs w:val="32"/>
          <w:highlight w:val="none"/>
          <w:lang w:val="en-US" w:eastAsia="zh-CN"/>
        </w:rPr>
        <w:t xml:space="preserve"> 重点实验室开放基金申请为每年一次。</w:t>
      </w:r>
      <w:r>
        <w:rPr>
          <w:rFonts w:hint="default" w:ascii="仿宋" w:hAnsi="仿宋" w:eastAsia="仿宋" w:cs="仿宋"/>
          <w:color w:val="auto"/>
          <w:sz w:val="32"/>
          <w:szCs w:val="32"/>
          <w:highlight w:val="none"/>
          <w:lang w:val="en-US" w:eastAsia="zh-CN"/>
        </w:rPr>
        <w:t>开放基金项目申请者</w:t>
      </w:r>
      <w:r>
        <w:rPr>
          <w:rFonts w:hint="eastAsia" w:ascii="仿宋" w:hAnsi="仿宋" w:eastAsia="仿宋" w:cs="仿宋"/>
          <w:color w:val="auto"/>
          <w:sz w:val="32"/>
          <w:szCs w:val="32"/>
          <w:highlight w:val="none"/>
          <w:lang w:val="en-US" w:eastAsia="zh-CN"/>
        </w:rPr>
        <w:t>须</w:t>
      </w:r>
      <w:r>
        <w:rPr>
          <w:rFonts w:hint="default" w:ascii="仿宋" w:hAnsi="仿宋" w:eastAsia="仿宋" w:cs="仿宋"/>
          <w:color w:val="auto"/>
          <w:sz w:val="32"/>
          <w:szCs w:val="32"/>
          <w:highlight w:val="none"/>
          <w:lang w:val="en-US" w:eastAsia="zh-CN"/>
        </w:rPr>
        <w:t>根据</w:t>
      </w:r>
      <w:r>
        <w:rPr>
          <w:rFonts w:hint="eastAsia" w:ascii="仿宋" w:hAnsi="仿宋" w:eastAsia="仿宋" w:cs="仿宋"/>
          <w:color w:val="auto"/>
          <w:sz w:val="32"/>
          <w:szCs w:val="32"/>
          <w:highlight w:val="none"/>
          <w:lang w:val="en-US" w:eastAsia="zh-CN"/>
        </w:rPr>
        <w:t>《指南》</w:t>
      </w:r>
      <w:r>
        <w:rPr>
          <w:rFonts w:hint="default" w:ascii="仿宋" w:hAnsi="仿宋" w:eastAsia="仿宋" w:cs="仿宋"/>
          <w:color w:val="auto"/>
          <w:sz w:val="32"/>
          <w:szCs w:val="32"/>
          <w:highlight w:val="none"/>
          <w:lang w:val="en-US" w:eastAsia="zh-CN"/>
        </w:rPr>
        <w:t>填写《重点实验室开放基金项目申请书》，经所在单位同意并加盖单位公章</w:t>
      </w:r>
      <w:r>
        <w:rPr>
          <w:rFonts w:hint="eastAsia" w:ascii="仿宋" w:hAnsi="仿宋" w:eastAsia="仿宋" w:cs="仿宋"/>
          <w:color w:val="auto"/>
          <w:sz w:val="32"/>
          <w:szCs w:val="32"/>
          <w:highlight w:val="none"/>
          <w:lang w:val="en-US" w:eastAsia="zh-CN"/>
        </w:rPr>
        <w:t>后</w:t>
      </w:r>
      <w:r>
        <w:rPr>
          <w:rFonts w:hint="default"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lang w:val="en-US" w:eastAsia="zh-CN"/>
        </w:rPr>
        <w:t>将</w:t>
      </w:r>
      <w:r>
        <w:rPr>
          <w:rFonts w:hint="default" w:ascii="仿宋" w:hAnsi="仿宋" w:eastAsia="仿宋" w:cs="仿宋"/>
          <w:color w:val="auto"/>
          <w:sz w:val="32"/>
          <w:szCs w:val="32"/>
          <w:highlight w:val="none"/>
          <w:lang w:val="en-US" w:eastAsia="zh-CN"/>
        </w:rPr>
        <w:t>申报材料寄送到重点实验室，并提供内容一致的电子版</w:t>
      </w:r>
      <w:r>
        <w:rPr>
          <w:rFonts w:hint="eastAsia" w:ascii="仿宋" w:hAnsi="仿宋" w:eastAsia="仿宋" w:cs="仿宋"/>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313" w:beforeLines="100" w:after="157" w:afterLines="50" w:line="560" w:lineRule="exact"/>
        <w:ind w:firstLine="482"/>
        <w:jc w:val="center"/>
        <w:textAlignment w:val="auto"/>
        <w:rPr>
          <w:rFonts w:hint="default" w:ascii="仿宋" w:hAnsi="仿宋" w:eastAsia="仿宋" w:cs="仿宋"/>
          <w:color w:val="auto"/>
          <w:sz w:val="32"/>
          <w:szCs w:val="32"/>
          <w:highlight w:val="none"/>
          <w:lang w:val="en-US" w:eastAsia="zh-CN"/>
        </w:rPr>
      </w:pPr>
      <w:r>
        <w:rPr>
          <w:rFonts w:hint="eastAsia" w:ascii="黑体" w:hAnsi="黑体" w:eastAsia="黑体" w:cs="黑体"/>
          <w:color w:val="auto"/>
          <w:sz w:val="32"/>
          <w:szCs w:val="32"/>
          <w:highlight w:val="none"/>
          <w:lang w:val="zh-CN"/>
        </w:rPr>
        <w:t>第三章</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lang w:val="zh-CN"/>
        </w:rPr>
        <w:t>申报项目的评审</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 w:hAnsi="仿宋" w:eastAsia="仿宋" w:cs="仿宋"/>
          <w:color w:val="auto"/>
          <w:sz w:val="32"/>
          <w:szCs w:val="32"/>
          <w:highlight w:val="none"/>
          <w:lang w:val="zh-CN" w:eastAsia="zh-CN"/>
        </w:rPr>
      </w:pPr>
      <w:r>
        <w:rPr>
          <w:rFonts w:hint="eastAsia" w:ascii="仿宋" w:hAnsi="仿宋" w:eastAsia="仿宋" w:cs="仿宋"/>
          <w:b/>
          <w:bCs/>
          <w:color w:val="auto"/>
          <w:sz w:val="32"/>
          <w:szCs w:val="32"/>
          <w:highlight w:val="none"/>
          <w:lang w:val="en-US" w:eastAsia="zh-CN"/>
        </w:rPr>
        <w:t>第十四条</w:t>
      </w:r>
      <w:r>
        <w:rPr>
          <w:rFonts w:hint="eastAsia" w:ascii="仿宋" w:hAnsi="仿宋" w:eastAsia="仿宋" w:cs="仿宋"/>
          <w:color w:val="auto"/>
          <w:sz w:val="32"/>
          <w:szCs w:val="32"/>
          <w:highlight w:val="none"/>
          <w:lang w:val="en-US" w:eastAsia="zh-CN"/>
        </w:rPr>
        <w:t xml:space="preserve"> 重点</w:t>
      </w:r>
      <w:r>
        <w:rPr>
          <w:rFonts w:hint="eastAsia" w:ascii="仿宋" w:hAnsi="仿宋" w:eastAsia="仿宋" w:cs="仿宋"/>
          <w:color w:val="auto"/>
          <w:sz w:val="32"/>
          <w:szCs w:val="32"/>
          <w:highlight w:val="none"/>
          <w:lang w:val="zh-CN" w:eastAsia="zh-CN"/>
        </w:rPr>
        <w:t>实验室对开放基金项目按照《指南》要求进行初审，对初审通过的项目，</w:t>
      </w:r>
      <w:r>
        <w:rPr>
          <w:rFonts w:hint="eastAsia" w:ascii="仿宋" w:hAnsi="仿宋" w:eastAsia="仿宋" w:cs="仿宋"/>
          <w:color w:val="auto"/>
          <w:sz w:val="32"/>
          <w:szCs w:val="32"/>
          <w:highlight w:val="none"/>
          <w:lang w:val="en-US" w:eastAsia="zh-CN"/>
        </w:rPr>
        <w:t>由</w:t>
      </w:r>
      <w:r>
        <w:rPr>
          <w:rFonts w:hint="eastAsia" w:ascii="仿宋" w:hAnsi="仿宋" w:eastAsia="仿宋" w:cs="仿宋"/>
          <w:color w:val="auto"/>
          <w:sz w:val="32"/>
          <w:szCs w:val="32"/>
          <w:highlight w:val="none"/>
          <w:lang w:val="zh-CN" w:eastAsia="zh-CN"/>
        </w:rPr>
        <w:t>实验室学术委员会</w:t>
      </w:r>
      <w:r>
        <w:rPr>
          <w:rFonts w:hint="eastAsia" w:ascii="仿宋" w:hAnsi="仿宋" w:eastAsia="仿宋" w:cs="仿宋"/>
          <w:color w:val="auto"/>
          <w:sz w:val="32"/>
          <w:szCs w:val="32"/>
          <w:highlight w:val="none"/>
          <w:lang w:val="en-US" w:eastAsia="zh-CN"/>
        </w:rPr>
        <w:t>或聘请的同行专家组成的专家组</w:t>
      </w:r>
      <w:r>
        <w:rPr>
          <w:rFonts w:hint="eastAsia" w:ascii="仿宋" w:hAnsi="仿宋" w:eastAsia="仿宋" w:cs="仿宋"/>
          <w:color w:val="auto"/>
          <w:sz w:val="32"/>
          <w:szCs w:val="32"/>
          <w:highlight w:val="none"/>
          <w:lang w:val="zh-CN" w:eastAsia="zh-CN"/>
        </w:rPr>
        <w:t>以会议</w:t>
      </w:r>
      <w:r>
        <w:rPr>
          <w:rFonts w:hint="eastAsia" w:ascii="仿宋" w:hAnsi="仿宋" w:eastAsia="仿宋" w:cs="仿宋"/>
          <w:color w:val="auto"/>
          <w:sz w:val="32"/>
          <w:szCs w:val="32"/>
          <w:highlight w:val="none"/>
          <w:lang w:val="zh-CN" w:eastAsia="zh-CN"/>
        </w:rPr>
        <w:t>或书面通讯评议方式对申报项目进行评审，根据择优资助的原则，</w:t>
      </w:r>
      <w:r>
        <w:rPr>
          <w:rFonts w:hint="eastAsia" w:ascii="仿宋" w:hAnsi="仿宋" w:eastAsia="仿宋" w:cs="仿宋"/>
          <w:color w:val="auto"/>
          <w:sz w:val="32"/>
          <w:szCs w:val="32"/>
          <w:highlight w:val="none"/>
          <w:lang w:val="en-US" w:eastAsia="zh-CN"/>
        </w:rPr>
        <w:t>审核</w:t>
      </w:r>
      <w:r>
        <w:rPr>
          <w:rFonts w:hint="eastAsia" w:ascii="仿宋" w:hAnsi="仿宋" w:eastAsia="仿宋" w:cs="仿宋"/>
          <w:color w:val="auto"/>
          <w:sz w:val="32"/>
          <w:szCs w:val="32"/>
          <w:highlight w:val="none"/>
          <w:lang w:val="zh-CN" w:eastAsia="zh-CN"/>
        </w:rPr>
        <w:t>资助项目及资助额度。评审通过的项目由重点实验室报送学术委员会。</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第十五条</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重点实验室将</w:t>
      </w:r>
      <w:r>
        <w:rPr>
          <w:rFonts w:hint="eastAsia" w:ascii="仿宋" w:hAnsi="仿宋" w:eastAsia="仿宋" w:cs="仿宋"/>
          <w:color w:val="auto"/>
          <w:sz w:val="32"/>
          <w:szCs w:val="32"/>
          <w:highlight w:val="none"/>
          <w:lang w:val="zh-CN" w:eastAsia="zh-CN"/>
        </w:rPr>
        <w:t>评审结果通知项目负责人，项目负责人按要求填写项目任务</w:t>
      </w:r>
      <w:r>
        <w:rPr>
          <w:rFonts w:hint="eastAsia" w:ascii="仿宋" w:hAnsi="仿宋" w:eastAsia="仿宋" w:cs="仿宋"/>
          <w:color w:val="auto"/>
          <w:sz w:val="32"/>
          <w:szCs w:val="32"/>
          <w:highlight w:val="none"/>
          <w:lang w:val="en-US" w:eastAsia="zh-CN"/>
        </w:rPr>
        <w:t>合同</w:t>
      </w:r>
      <w:r>
        <w:rPr>
          <w:rFonts w:hint="eastAsia" w:ascii="仿宋" w:hAnsi="仿宋" w:eastAsia="仿宋" w:cs="仿宋"/>
          <w:color w:val="auto"/>
          <w:sz w:val="32"/>
          <w:szCs w:val="32"/>
          <w:highlight w:val="none"/>
          <w:lang w:val="zh-CN" w:eastAsia="zh-CN"/>
        </w:rPr>
        <w:t>书，</w:t>
      </w:r>
      <w:r>
        <w:rPr>
          <w:rFonts w:hint="eastAsia" w:ascii="仿宋" w:hAnsi="仿宋" w:eastAsia="仿宋" w:cs="仿宋"/>
          <w:color w:val="auto"/>
          <w:sz w:val="32"/>
          <w:szCs w:val="32"/>
          <w:highlight w:val="none"/>
          <w:lang w:val="zh-CN" w:eastAsia="zh-CN"/>
        </w:rPr>
        <w:t>并</w:t>
      </w:r>
      <w:r>
        <w:rPr>
          <w:rFonts w:hint="default" w:ascii="仿宋" w:hAnsi="仿宋" w:eastAsia="仿宋" w:cs="仿宋"/>
          <w:color w:val="auto"/>
          <w:sz w:val="32"/>
          <w:szCs w:val="32"/>
          <w:highlight w:val="none"/>
          <w:lang w:val="en-US" w:eastAsia="zh-CN"/>
        </w:rPr>
        <w:t>提供内容一致的电子版</w:t>
      </w:r>
      <w:r>
        <w:rPr>
          <w:rFonts w:hint="eastAsia" w:ascii="仿宋" w:hAnsi="仿宋" w:eastAsia="仿宋" w:cs="仿宋"/>
          <w:color w:val="auto"/>
          <w:sz w:val="32"/>
          <w:szCs w:val="32"/>
          <w:highlight w:val="none"/>
          <w:lang w:val="zh-CN" w:eastAsia="zh-CN"/>
        </w:rPr>
        <w:t>报送至重点实验室</w:t>
      </w:r>
      <w:r>
        <w:rPr>
          <w:rFonts w:hint="eastAsia" w:ascii="仿宋" w:hAnsi="仿宋" w:eastAsia="仿宋" w:cs="仿宋"/>
          <w:color w:val="auto"/>
          <w:sz w:val="32"/>
          <w:szCs w:val="32"/>
          <w:highlight w:val="none"/>
          <w:lang w:val="en-US" w:eastAsia="zh-CN"/>
        </w:rPr>
        <w:t>审核通过后，由项目负责人、项目依托单位、重点实验室各存</w:t>
      </w:r>
      <w:r>
        <w:rPr>
          <w:rFonts w:hint="default" w:ascii="仿宋" w:hAnsi="仿宋" w:eastAsia="仿宋" w:cs="仿宋"/>
          <w:color w:val="auto"/>
          <w:sz w:val="32"/>
          <w:szCs w:val="32"/>
          <w:highlight w:val="none"/>
          <w:lang w:val="en-US" w:eastAsia="zh-CN"/>
        </w:rPr>
        <w:t>1份。</w:t>
      </w:r>
    </w:p>
    <w:p>
      <w:pPr>
        <w:keepNext w:val="0"/>
        <w:keepLines w:val="0"/>
        <w:pageBreakBefore w:val="0"/>
        <w:widowControl w:val="0"/>
        <w:kinsoku/>
        <w:wordWrap/>
        <w:overflowPunct/>
        <w:topLinePunct w:val="0"/>
        <w:autoSpaceDE/>
        <w:autoSpaceDN/>
        <w:bidi w:val="0"/>
        <w:adjustRightInd w:val="0"/>
        <w:snapToGrid w:val="0"/>
        <w:spacing w:before="313" w:beforeLines="100" w:after="157" w:afterLines="50" w:line="560" w:lineRule="exact"/>
        <w:ind w:firstLine="482"/>
        <w:jc w:val="center"/>
        <w:textAlignment w:val="auto"/>
        <w:rPr>
          <w:rFonts w:hint="eastAsia" w:ascii="黑体" w:hAnsi="黑体" w:eastAsia="黑体" w:cs="黑体"/>
          <w:color w:val="auto"/>
          <w:sz w:val="32"/>
          <w:szCs w:val="32"/>
          <w:highlight w:val="none"/>
          <w:lang w:val="zh-CN"/>
        </w:rPr>
      </w:pPr>
      <w:r>
        <w:rPr>
          <w:rFonts w:hint="eastAsia" w:ascii="黑体" w:hAnsi="黑体" w:eastAsia="黑体" w:cs="黑体"/>
          <w:color w:val="auto"/>
          <w:sz w:val="32"/>
          <w:szCs w:val="32"/>
          <w:highlight w:val="none"/>
          <w:lang w:val="zh-CN"/>
        </w:rPr>
        <w:t>第四章</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lang w:val="zh-CN"/>
        </w:rPr>
        <w:t>项目的实施与检查</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第十六条</w:t>
      </w:r>
      <w:r>
        <w:rPr>
          <w:rFonts w:hint="eastAsia" w:ascii="仿宋" w:hAnsi="仿宋" w:eastAsia="仿宋" w:cs="仿宋"/>
          <w:color w:val="auto"/>
          <w:sz w:val="32"/>
          <w:szCs w:val="32"/>
          <w:highlight w:val="none"/>
          <w:lang w:val="en-US" w:eastAsia="zh-CN"/>
        </w:rPr>
        <w:t xml:space="preserve"> 重点实验室指派专门人员对项目进行管理，项目负责人及主要研究人员应按计划来重点实验室开展研究工作。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第十七条</w:t>
      </w:r>
      <w:r>
        <w:rPr>
          <w:rFonts w:hint="eastAsia" w:ascii="仿宋" w:hAnsi="仿宋" w:eastAsia="仿宋" w:cs="仿宋"/>
          <w:color w:val="auto"/>
          <w:sz w:val="32"/>
          <w:szCs w:val="32"/>
          <w:highlight w:val="none"/>
          <w:lang w:val="en-US" w:eastAsia="zh-CN"/>
        </w:rPr>
        <w:t xml:space="preserve"> 研究计划实施中，涉及到预定目标、研究内容、计划实施等改变、以及提前结题或延长年限等变动，项目负责人须提出书面报告，经项目依托单位审查签署意见后，报重点实验室审批。</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第十八条</w:t>
      </w:r>
      <w:r>
        <w:rPr>
          <w:rFonts w:hint="eastAsia" w:ascii="仿宋" w:hAnsi="仿宋" w:eastAsia="仿宋" w:cs="仿宋"/>
          <w:color w:val="auto"/>
          <w:sz w:val="32"/>
          <w:szCs w:val="32"/>
          <w:highlight w:val="none"/>
          <w:lang w:val="en-US" w:eastAsia="zh-CN"/>
        </w:rPr>
        <w:t xml:space="preserve"> 一般情况下，项目负责人不得自行更换，遇有特殊情况，依托单位应安排合适代理人，并报重点实验室备案。</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第十九条</w:t>
      </w:r>
      <w:r>
        <w:rPr>
          <w:rFonts w:hint="eastAsia" w:ascii="仿宋" w:hAnsi="仿宋" w:eastAsia="仿宋" w:cs="仿宋"/>
          <w:color w:val="auto"/>
          <w:kern w:val="2"/>
          <w:sz w:val="32"/>
          <w:szCs w:val="32"/>
          <w:highlight w:val="none"/>
          <w:lang w:val="en-US" w:eastAsia="zh-CN" w:bidi="ar-SA"/>
        </w:rPr>
        <w:t xml:space="preserve"> 重点实验室每年年底对开放基金项目的执行情况进行检查。项目负责人应及时报送《重点实验室开放基金项目年度进展报告》，对不报送进展报告、工作无进展、经费使用不当的项目，重点实验室缓拨剩余经费。项目负责人如不能按期纠正错误、补报材料，重点实验室将中止资助。</w:t>
      </w:r>
    </w:p>
    <w:p>
      <w:pPr>
        <w:keepNext w:val="0"/>
        <w:keepLines w:val="0"/>
        <w:pageBreakBefore w:val="0"/>
        <w:widowControl w:val="0"/>
        <w:kinsoku/>
        <w:wordWrap/>
        <w:overflowPunct/>
        <w:topLinePunct w:val="0"/>
        <w:autoSpaceDE/>
        <w:autoSpaceDN/>
        <w:bidi w:val="0"/>
        <w:adjustRightInd w:val="0"/>
        <w:snapToGrid w:val="0"/>
        <w:spacing w:before="313" w:beforeLines="100" w:after="157" w:afterLines="50" w:line="560" w:lineRule="exact"/>
        <w:ind w:firstLine="482"/>
        <w:jc w:val="center"/>
        <w:textAlignment w:val="auto"/>
        <w:rPr>
          <w:rFonts w:hint="eastAsia" w:ascii="黑体" w:hAnsi="黑体" w:eastAsia="黑体" w:cs="黑体"/>
          <w:color w:val="auto"/>
          <w:sz w:val="32"/>
          <w:szCs w:val="32"/>
          <w:highlight w:val="none"/>
          <w:lang w:val="zh-CN"/>
        </w:rPr>
      </w:pPr>
      <w:r>
        <w:rPr>
          <w:rFonts w:hint="eastAsia" w:ascii="黑体" w:hAnsi="黑体" w:eastAsia="黑体" w:cs="黑体"/>
          <w:color w:val="auto"/>
          <w:sz w:val="32"/>
          <w:szCs w:val="32"/>
          <w:highlight w:val="none"/>
          <w:lang w:val="zh-CN"/>
        </w:rPr>
        <w:t>第五章</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lang w:val="zh-CN"/>
        </w:rPr>
        <w:t>项目的结题和成果管理</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3"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第二十条</w:t>
      </w:r>
      <w:r>
        <w:rPr>
          <w:rFonts w:hint="eastAsia" w:ascii="仿宋" w:hAnsi="仿宋" w:eastAsia="仿宋" w:cs="仿宋"/>
          <w:color w:val="auto"/>
          <w:kern w:val="2"/>
          <w:sz w:val="32"/>
          <w:szCs w:val="32"/>
          <w:highlight w:val="none"/>
          <w:lang w:val="en-US" w:eastAsia="zh-CN" w:bidi="ar-SA"/>
        </w:rPr>
        <w:t xml:space="preserve"> </w:t>
      </w:r>
      <w:r>
        <w:rPr>
          <w:rFonts w:hint="eastAsia" w:ascii="仿宋" w:hAnsi="仿宋" w:eastAsia="仿宋" w:cs="仿宋"/>
          <w:color w:val="auto"/>
          <w:kern w:val="2"/>
          <w:sz w:val="32"/>
          <w:szCs w:val="32"/>
          <w:highlight w:val="none"/>
          <w:lang w:val="en-US" w:eastAsia="zh-CN" w:bidi="ar-SA"/>
        </w:rPr>
        <w:t>开放基金资助课题所取得的论文、成果和专</w:t>
      </w:r>
      <w:bookmarkStart w:id="0" w:name="_GoBack"/>
      <w:bookmarkEnd w:id="0"/>
      <w:r>
        <w:rPr>
          <w:rFonts w:hint="eastAsia" w:ascii="仿宋" w:hAnsi="仿宋" w:eastAsia="仿宋" w:cs="仿宋"/>
          <w:color w:val="auto"/>
          <w:kern w:val="2"/>
          <w:sz w:val="32"/>
          <w:szCs w:val="32"/>
          <w:highlight w:val="none"/>
          <w:lang w:val="en-US" w:eastAsia="zh-CN" w:bidi="ar-SA"/>
        </w:rPr>
        <w:t>利等研究成果由重点实验室、研究者本人及其所在单位共享，且应将重点实验室作为署名单位之一。</w:t>
      </w:r>
      <w:r>
        <w:rPr>
          <w:rFonts w:hint="default" w:ascii="仿宋" w:hAnsi="仿宋" w:eastAsia="仿宋" w:cs="仿宋"/>
          <w:color w:val="auto"/>
          <w:kern w:val="2"/>
          <w:sz w:val="32"/>
          <w:szCs w:val="32"/>
          <w:highlight w:val="none"/>
          <w:lang w:val="en-US" w:eastAsia="zh-CN" w:bidi="ar-SA"/>
        </w:rPr>
        <w:t>论文署名</w:t>
      </w:r>
      <w:r>
        <w:rPr>
          <w:rFonts w:hint="eastAsia" w:ascii="仿宋" w:hAnsi="仿宋" w:eastAsia="仿宋" w:cs="仿宋"/>
          <w:color w:val="auto"/>
          <w:kern w:val="2"/>
          <w:sz w:val="32"/>
          <w:szCs w:val="32"/>
          <w:highlight w:val="none"/>
          <w:lang w:val="en-US" w:eastAsia="zh-CN" w:bidi="ar-SA"/>
        </w:rPr>
        <w:t>如下</w:t>
      </w:r>
      <w:r>
        <w:rPr>
          <w:rFonts w:hint="default" w:ascii="仿宋" w:hAnsi="仿宋" w:eastAsia="仿宋" w:cs="仿宋"/>
          <w:color w:val="auto"/>
          <w:kern w:val="2"/>
          <w:sz w:val="32"/>
          <w:szCs w:val="32"/>
          <w:highlight w:val="none"/>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default" w:ascii="仿宋" w:hAnsi="仿宋" w:eastAsia="仿宋" w:cs="仿宋"/>
          <w:color w:val="auto"/>
          <w:kern w:val="2"/>
          <w:sz w:val="32"/>
          <w:szCs w:val="32"/>
          <w:highlight w:val="none"/>
          <w:lang w:val="en-US" w:eastAsia="zh-CN" w:bidi="ar-SA"/>
        </w:rPr>
        <w:t>中文：</w:t>
      </w:r>
      <w:r>
        <w:rPr>
          <w:rFonts w:hint="eastAsia" w:ascii="仿宋" w:hAnsi="仿宋" w:eastAsia="仿宋" w:cs="仿宋"/>
          <w:color w:val="auto"/>
          <w:kern w:val="2"/>
          <w:sz w:val="32"/>
          <w:szCs w:val="32"/>
          <w:highlight w:val="none"/>
          <w:lang w:val="en-US" w:eastAsia="zh-CN" w:bidi="ar-SA"/>
        </w:rPr>
        <w:t>国家市场监管重点实验室（起重机械安全技术）</w:t>
      </w:r>
      <w:r>
        <w:rPr>
          <w:rFonts w:hint="default" w:ascii="仿宋" w:hAnsi="仿宋" w:eastAsia="仿宋" w:cs="仿宋"/>
          <w:color w:val="auto"/>
          <w:kern w:val="2"/>
          <w:sz w:val="32"/>
          <w:szCs w:val="32"/>
          <w:highlight w:val="none"/>
          <w:lang w:val="en-US" w:eastAsia="zh-CN" w:bidi="ar-SA"/>
        </w:rPr>
        <w:t>，</w:t>
      </w:r>
      <w:r>
        <w:rPr>
          <w:rFonts w:hint="eastAsia" w:ascii="仿宋" w:hAnsi="仿宋" w:eastAsia="仿宋" w:cs="仿宋"/>
          <w:color w:val="auto"/>
          <w:kern w:val="2"/>
          <w:sz w:val="32"/>
          <w:szCs w:val="32"/>
          <w:highlight w:val="none"/>
          <w:lang w:val="en-US" w:eastAsia="zh-CN" w:bidi="ar-SA"/>
        </w:rPr>
        <w:t>沈阳</w:t>
      </w:r>
      <w:r>
        <w:rPr>
          <w:rFonts w:hint="default" w:ascii="仿宋" w:hAnsi="仿宋" w:eastAsia="仿宋" w:cs="仿宋"/>
          <w:color w:val="auto"/>
          <w:kern w:val="2"/>
          <w:sz w:val="32"/>
          <w:szCs w:val="32"/>
          <w:highlight w:val="none"/>
          <w:lang w:val="en-US" w:eastAsia="zh-CN" w:bidi="ar-SA"/>
        </w:rPr>
        <w:t>，</w:t>
      </w:r>
      <w:r>
        <w:rPr>
          <w:rFonts w:hint="eastAsia" w:ascii="仿宋" w:hAnsi="仿宋" w:eastAsia="仿宋" w:cs="仿宋"/>
          <w:color w:val="auto"/>
          <w:kern w:val="2"/>
          <w:sz w:val="32"/>
          <w:szCs w:val="32"/>
          <w:highlight w:val="none"/>
          <w:lang w:val="en-US" w:eastAsia="zh-CN" w:bidi="ar-SA"/>
        </w:rPr>
        <w:t>中国，110004</w:t>
      </w:r>
      <w:r>
        <w:rPr>
          <w:rFonts w:hint="default" w:ascii="仿宋" w:hAnsi="仿宋" w:eastAsia="仿宋" w:cs="仿宋"/>
          <w:color w:val="auto"/>
          <w:kern w:val="2"/>
          <w:sz w:val="32"/>
          <w:szCs w:val="32"/>
          <w:highlight w:val="none"/>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default" w:ascii="仿宋" w:hAnsi="仿宋" w:eastAsia="仿宋" w:cs="仿宋"/>
          <w:color w:val="auto"/>
          <w:kern w:val="2"/>
          <w:sz w:val="32"/>
          <w:szCs w:val="32"/>
          <w:highlight w:val="none"/>
          <w:lang w:val="en-US" w:eastAsia="zh-CN" w:bidi="ar-SA"/>
        </w:rPr>
        <w:t>英文：Key Laboratory of Lifting Equipment’s Safety Technology for State Market Regulation，</w:t>
      </w:r>
      <w:r>
        <w:rPr>
          <w:rFonts w:hint="eastAsia" w:ascii="仿宋" w:hAnsi="仿宋" w:eastAsia="仿宋" w:cs="仿宋"/>
          <w:color w:val="auto"/>
          <w:kern w:val="2"/>
          <w:sz w:val="32"/>
          <w:szCs w:val="32"/>
          <w:highlight w:val="none"/>
          <w:lang w:val="en-US" w:eastAsia="zh-CN" w:bidi="ar-SA"/>
        </w:rPr>
        <w:t>Shenyang</w:t>
      </w:r>
      <w:r>
        <w:rPr>
          <w:rFonts w:hint="default" w:ascii="仿宋" w:hAnsi="仿宋" w:eastAsia="仿宋" w:cs="仿宋"/>
          <w:color w:val="auto"/>
          <w:kern w:val="2"/>
          <w:sz w:val="32"/>
          <w:szCs w:val="32"/>
          <w:highlight w:val="none"/>
          <w:lang w:val="en-US" w:eastAsia="zh-CN" w:bidi="ar-SA"/>
        </w:rPr>
        <w:t>，China，</w:t>
      </w:r>
      <w:r>
        <w:rPr>
          <w:rFonts w:hint="eastAsia" w:ascii="仿宋" w:hAnsi="仿宋" w:eastAsia="仿宋" w:cs="仿宋"/>
          <w:color w:val="auto"/>
          <w:kern w:val="2"/>
          <w:sz w:val="32"/>
          <w:szCs w:val="32"/>
          <w:highlight w:val="none"/>
          <w:lang w:val="en-US" w:eastAsia="zh-CN" w:bidi="ar-SA"/>
        </w:rPr>
        <w:t>110004</w:t>
      </w:r>
      <w:r>
        <w:rPr>
          <w:rFonts w:hint="default" w:ascii="仿宋" w:hAnsi="仿宋" w:eastAsia="仿宋" w:cs="仿宋"/>
          <w:color w:val="auto"/>
          <w:kern w:val="2"/>
          <w:sz w:val="32"/>
          <w:szCs w:val="32"/>
          <w:highlight w:val="none"/>
          <w:lang w:val="en-US" w:eastAsia="zh-CN" w:bidi="ar-SA"/>
        </w:rPr>
        <w:t xml:space="preserve">。 </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default" w:ascii="仿宋" w:hAnsi="仿宋" w:eastAsia="仿宋" w:cs="仿宋"/>
          <w:color w:val="auto"/>
          <w:kern w:val="2"/>
          <w:sz w:val="32"/>
          <w:szCs w:val="32"/>
          <w:highlight w:val="none"/>
          <w:lang w:val="en-US" w:eastAsia="zh-CN" w:bidi="ar-SA"/>
        </w:rPr>
        <w:t>同时，</w:t>
      </w:r>
      <w:r>
        <w:rPr>
          <w:rFonts w:hint="eastAsia" w:ascii="仿宋" w:hAnsi="仿宋" w:eastAsia="仿宋" w:cs="仿宋"/>
          <w:color w:val="auto"/>
          <w:kern w:val="2"/>
          <w:sz w:val="32"/>
          <w:szCs w:val="32"/>
          <w:highlight w:val="none"/>
          <w:lang w:val="en-US" w:eastAsia="zh-CN" w:bidi="ar-SA"/>
        </w:rPr>
        <w:t>应</w:t>
      </w:r>
      <w:r>
        <w:rPr>
          <w:rFonts w:hint="default" w:ascii="仿宋" w:hAnsi="仿宋" w:eastAsia="仿宋" w:cs="仿宋"/>
          <w:color w:val="auto"/>
          <w:kern w:val="2"/>
          <w:sz w:val="32"/>
          <w:szCs w:val="32"/>
          <w:highlight w:val="none"/>
          <w:lang w:val="en-US" w:eastAsia="zh-CN" w:bidi="ar-SA"/>
        </w:rPr>
        <w:t xml:space="preserve">注明 </w:t>
      </w:r>
      <w:r>
        <w:rPr>
          <w:rFonts w:hint="eastAsia" w:ascii="仿宋" w:hAnsi="仿宋" w:eastAsia="仿宋" w:cs="仿宋"/>
          <w:color w:val="auto"/>
          <w:kern w:val="2"/>
          <w:sz w:val="32"/>
          <w:szCs w:val="32"/>
          <w:highlight w:val="none"/>
          <w:lang w:val="en-US" w:eastAsia="zh-CN" w:bidi="ar-SA"/>
        </w:rPr>
        <w:t>“得到国家市场监管重点实验室（起重机械安全技术）开放基金项目资助（</w:t>
      </w:r>
      <w:r>
        <w:rPr>
          <w:rFonts w:hint="default" w:ascii="仿宋" w:hAnsi="仿宋" w:eastAsia="仿宋" w:cs="仿宋"/>
          <w:color w:val="auto"/>
          <w:kern w:val="2"/>
          <w:sz w:val="32"/>
          <w:szCs w:val="32"/>
          <w:highlight w:val="none"/>
          <w:lang w:val="en-US" w:eastAsia="zh-CN" w:bidi="ar-SA"/>
        </w:rPr>
        <w:t>项目编号</w:t>
      </w:r>
      <w:r>
        <w:rPr>
          <w:rFonts w:hint="eastAsia" w:ascii="仿宋" w:hAnsi="仿宋" w:eastAsia="仿宋" w:cs="仿宋"/>
          <w:color w:val="auto"/>
          <w:kern w:val="2"/>
          <w:sz w:val="32"/>
          <w:szCs w:val="32"/>
          <w:highlight w:val="none"/>
          <w:lang w:val="en-US" w:eastAsia="zh-CN" w:bidi="ar-SA"/>
        </w:rPr>
        <w:t>）”，英文为：Supported by Open Project of Key Laboratory of Lifting Equipment</w:t>
      </w:r>
      <w:r>
        <w:rPr>
          <w:rFonts w:hint="default" w:ascii="仿宋" w:hAnsi="仿宋" w:eastAsia="仿宋" w:cs="仿宋"/>
          <w:color w:val="auto"/>
          <w:kern w:val="2"/>
          <w:sz w:val="32"/>
          <w:szCs w:val="32"/>
          <w:highlight w:val="none"/>
          <w:lang w:val="en-US" w:eastAsia="zh-CN" w:bidi="ar-SA"/>
        </w:rPr>
        <w:t>’</w:t>
      </w:r>
      <w:r>
        <w:rPr>
          <w:rFonts w:hint="eastAsia" w:ascii="仿宋" w:hAnsi="仿宋" w:eastAsia="仿宋" w:cs="仿宋"/>
          <w:color w:val="auto"/>
          <w:kern w:val="2"/>
          <w:sz w:val="32"/>
          <w:szCs w:val="32"/>
          <w:highlight w:val="none"/>
          <w:lang w:val="en-US" w:eastAsia="zh-CN" w:bidi="ar-SA"/>
        </w:rPr>
        <w:t>s Safety Technology for State Market Regulation，（</w:t>
      </w:r>
      <w:r>
        <w:rPr>
          <w:rFonts w:hint="default" w:ascii="仿宋" w:hAnsi="仿宋" w:eastAsia="仿宋" w:cs="仿宋"/>
          <w:color w:val="auto"/>
          <w:kern w:val="2"/>
          <w:sz w:val="32"/>
          <w:szCs w:val="32"/>
          <w:highlight w:val="none"/>
          <w:lang w:val="en-US" w:eastAsia="zh-CN" w:bidi="ar-SA"/>
        </w:rPr>
        <w:t>No.</w:t>
      </w:r>
      <w:r>
        <w:rPr>
          <w:rFonts w:hint="eastAsia" w:ascii="仿宋" w:hAnsi="仿宋" w:eastAsia="仿宋" w:cs="仿宋"/>
          <w:color w:val="auto"/>
          <w:kern w:val="2"/>
          <w:sz w:val="32"/>
          <w:szCs w:val="32"/>
          <w:highlight w:val="none"/>
          <w:lang w:val="en-US" w:eastAsia="zh-CN" w:bidi="ar-SA"/>
        </w:rPr>
        <w:t>）。</w:t>
      </w:r>
      <w:r>
        <w:rPr>
          <w:rFonts w:hint="default" w:ascii="仿宋" w:hAnsi="仿宋" w:eastAsia="仿宋" w:cs="仿宋"/>
          <w:color w:val="auto"/>
          <w:kern w:val="2"/>
          <w:sz w:val="32"/>
          <w:szCs w:val="32"/>
          <w:highlight w:val="none"/>
          <w:lang w:val="en-US" w:eastAsia="zh-CN" w:bidi="ar-SA"/>
        </w:rPr>
        <w:t>未按规定进行标注的研究成果，不得作为重点实验室开放基金项目成果参与结题验收。</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第二十一条</w:t>
      </w:r>
      <w:r>
        <w:rPr>
          <w:rFonts w:hint="eastAsia" w:ascii="仿宋" w:hAnsi="仿宋" w:eastAsia="仿宋" w:cs="仿宋"/>
          <w:color w:val="auto"/>
          <w:sz w:val="32"/>
          <w:szCs w:val="32"/>
          <w:highlight w:val="none"/>
          <w:lang w:val="en-US" w:eastAsia="zh-CN"/>
        </w:rPr>
        <w:t xml:space="preserve"> 开放基金项目完成后，项目负责人须向重点实验室学术委员会提出结题申请，并报送以下材料：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（一）项目结题报告书；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（二）经费决算表；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（三）已发表或正式录用的符合重点实验室署名要求的学术论文；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（四）其它与本项目相关的研究成果（如专著、软件、数据库、成果报道、专利证书、获奖成果证书等）；</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由实验室学术委员会或聘请的同行专家组成的专家组对项目进行验收，并将验收结果报送</w:t>
      </w:r>
      <w:r>
        <w:rPr>
          <w:rFonts w:hint="eastAsia" w:ascii="仿宋" w:hAnsi="仿宋" w:eastAsia="仿宋" w:cs="仿宋"/>
          <w:color w:val="auto"/>
          <w:sz w:val="32"/>
          <w:szCs w:val="32"/>
          <w:highlight w:val="none"/>
          <w:lang w:val="zh-CN"/>
        </w:rPr>
        <w:t>重点</w:t>
      </w:r>
      <w:r>
        <w:rPr>
          <w:rFonts w:hint="eastAsia" w:ascii="仿宋" w:hAnsi="仿宋" w:eastAsia="仿宋" w:cs="仿宋"/>
          <w:color w:val="auto"/>
          <w:sz w:val="32"/>
          <w:szCs w:val="32"/>
          <w:highlight w:val="none"/>
          <w:lang w:val="zh-CN" w:eastAsia="zh-CN"/>
        </w:rPr>
        <w:t>实验室学术委员会</w:t>
      </w:r>
      <w:r>
        <w:rPr>
          <w:rFonts w:hint="eastAsia" w:ascii="仿宋" w:hAnsi="仿宋" w:eastAsia="仿宋" w:cs="仿宋"/>
          <w:color w:val="auto"/>
          <w:sz w:val="32"/>
          <w:szCs w:val="32"/>
          <w:highlight w:val="none"/>
          <w:lang w:val="zh-CN"/>
        </w:rPr>
        <w:t>认定。</w:t>
      </w:r>
      <w:r>
        <w:rPr>
          <w:rFonts w:hint="eastAsia" w:ascii="仿宋" w:hAnsi="仿宋" w:eastAsia="仿宋" w:cs="仿宋"/>
          <w:color w:val="auto"/>
          <w:sz w:val="32"/>
          <w:szCs w:val="32"/>
          <w:highlight w:val="none"/>
          <w:lang w:val="en-US" w:eastAsia="zh-CN"/>
        </w:rPr>
        <w:t>项目验收原则上采用会议方式。</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 w:hAnsi="仿宋" w:eastAsia="仿宋" w:cs="仿宋"/>
          <w:strike/>
          <w:dstrike w:val="0"/>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第二十二条</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val="0"/>
          <w:bCs w:val="0"/>
          <w:color w:val="auto"/>
          <w:sz w:val="32"/>
          <w:szCs w:val="32"/>
          <w:highlight w:val="none"/>
          <w:lang w:val="en-US" w:eastAsia="zh-CN"/>
        </w:rPr>
        <w:t>项目验收后，由重点实验室依托单位的科技管理部门按照相关的科技和档案管理工作开展档案管理工作。</w:t>
      </w:r>
    </w:p>
    <w:p>
      <w:pPr>
        <w:keepNext w:val="0"/>
        <w:keepLines w:val="0"/>
        <w:pageBreakBefore w:val="0"/>
        <w:widowControl w:val="0"/>
        <w:kinsoku/>
        <w:wordWrap/>
        <w:overflowPunct/>
        <w:topLinePunct w:val="0"/>
        <w:autoSpaceDE/>
        <w:autoSpaceDN/>
        <w:bidi w:val="0"/>
        <w:adjustRightInd w:val="0"/>
        <w:snapToGrid w:val="0"/>
        <w:spacing w:before="313" w:beforeLines="100" w:after="157" w:afterLines="50" w:line="560" w:lineRule="exact"/>
        <w:jc w:val="center"/>
        <w:textAlignment w:val="auto"/>
        <w:rPr>
          <w:rFonts w:hint="eastAsia" w:ascii="黑体" w:hAnsi="黑体" w:eastAsia="黑体" w:cs="黑体"/>
          <w:color w:val="auto"/>
          <w:sz w:val="32"/>
          <w:szCs w:val="32"/>
          <w:highlight w:val="none"/>
          <w:lang w:val="zh-CN"/>
        </w:rPr>
      </w:pPr>
      <w:r>
        <w:rPr>
          <w:rFonts w:hint="eastAsia" w:ascii="黑体" w:hAnsi="黑体" w:eastAsia="黑体" w:cs="黑体"/>
          <w:color w:val="auto"/>
          <w:sz w:val="32"/>
          <w:szCs w:val="32"/>
          <w:highlight w:val="none"/>
          <w:lang w:val="zh-CN"/>
        </w:rPr>
        <w:t>第六章</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lang w:val="zh-CN"/>
        </w:rPr>
        <w:t>项目经费的使用与管理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黑体" w:hAnsi="黑体" w:eastAsia="黑体" w:cs="黑体"/>
          <w:color w:val="auto"/>
          <w:sz w:val="32"/>
          <w:szCs w:val="32"/>
          <w:highlight w:val="none"/>
          <w:lang w:val="zh-CN"/>
        </w:rPr>
      </w:pPr>
      <w:r>
        <w:rPr>
          <w:rFonts w:hint="eastAsia" w:ascii="仿宋" w:hAnsi="仿宋" w:eastAsia="仿宋" w:cs="仿宋"/>
          <w:b/>
          <w:bCs/>
          <w:color w:val="auto"/>
          <w:sz w:val="32"/>
          <w:szCs w:val="32"/>
          <w:highlight w:val="none"/>
          <w:lang w:val="zh-CN" w:eastAsia="zh-CN"/>
        </w:rPr>
        <w:t>第二十</w:t>
      </w:r>
      <w:r>
        <w:rPr>
          <w:rFonts w:hint="eastAsia" w:ascii="仿宋" w:hAnsi="仿宋" w:eastAsia="仿宋" w:cs="仿宋"/>
          <w:b/>
          <w:bCs/>
          <w:color w:val="auto"/>
          <w:sz w:val="32"/>
          <w:szCs w:val="32"/>
          <w:highlight w:val="none"/>
          <w:lang w:val="en-US" w:eastAsia="zh-CN"/>
        </w:rPr>
        <w:t>三</w:t>
      </w:r>
      <w:r>
        <w:rPr>
          <w:rFonts w:hint="eastAsia" w:ascii="仿宋" w:hAnsi="仿宋" w:eastAsia="仿宋" w:cs="仿宋"/>
          <w:b/>
          <w:bCs/>
          <w:color w:val="auto"/>
          <w:sz w:val="32"/>
          <w:szCs w:val="32"/>
          <w:highlight w:val="none"/>
          <w:lang w:val="zh-CN" w:eastAsia="zh-CN"/>
        </w:rPr>
        <w:t>条</w:t>
      </w:r>
      <w:r>
        <w:rPr>
          <w:rFonts w:hint="eastAsia" w:ascii="仿宋" w:hAnsi="仿宋" w:eastAsia="仿宋" w:cs="仿宋"/>
          <w:color w:val="auto"/>
          <w:sz w:val="32"/>
          <w:szCs w:val="32"/>
          <w:highlight w:val="none"/>
          <w:lang w:val="en-US" w:eastAsia="zh-CN"/>
        </w:rPr>
        <w:t xml:space="preserve"> 重点实验室开放基金经费可用于支付材料费、测试化验加工费、会议费、论文版面费、文献资料费及差旅费等。与开放基金项目无关的费用不得支出，专款专用。</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第二十四条</w:t>
      </w:r>
      <w:r>
        <w:rPr>
          <w:rFonts w:hint="eastAsia" w:ascii="仿宋" w:hAnsi="仿宋" w:eastAsia="仿宋" w:cs="仿宋"/>
          <w:color w:val="auto"/>
          <w:sz w:val="32"/>
          <w:szCs w:val="32"/>
          <w:highlight w:val="none"/>
          <w:lang w:val="en-US" w:eastAsia="zh-CN"/>
        </w:rPr>
        <w:t xml:space="preserve"> </w:t>
      </w:r>
      <w:r>
        <w:rPr>
          <w:rFonts w:hint="default" w:ascii="仿宋" w:hAnsi="仿宋" w:eastAsia="仿宋" w:cs="仿宋"/>
          <w:color w:val="auto"/>
          <w:sz w:val="32"/>
          <w:szCs w:val="32"/>
          <w:highlight w:val="none"/>
          <w:lang w:val="zh-CN" w:eastAsia="zh-CN"/>
        </w:rPr>
        <w:t>开放基金实行项目负责制。项目负责人负责研究工作的组织和经费的使用。开放基金经费一般按年度分两次划拨</w:t>
      </w:r>
      <w:r>
        <w:rPr>
          <w:rFonts w:hint="eastAsia" w:ascii="仿宋" w:hAnsi="仿宋" w:eastAsia="仿宋" w:cs="仿宋"/>
          <w:color w:val="auto"/>
          <w:sz w:val="32"/>
          <w:szCs w:val="32"/>
          <w:highlight w:val="none"/>
          <w:lang w:val="zh-CN" w:eastAsia="zh-CN"/>
        </w:rPr>
        <w:t>，</w:t>
      </w:r>
      <w:r>
        <w:rPr>
          <w:rFonts w:hint="default" w:ascii="仿宋" w:hAnsi="仿宋" w:eastAsia="仿宋" w:cs="仿宋"/>
          <w:color w:val="auto"/>
          <w:sz w:val="32"/>
          <w:szCs w:val="32"/>
          <w:highlight w:val="none"/>
          <w:lang w:val="zh-CN" w:eastAsia="zh-CN"/>
        </w:rPr>
        <w:t>首次划拨经费的</w:t>
      </w:r>
      <w:r>
        <w:rPr>
          <w:rFonts w:hint="eastAsia" w:ascii="仿宋" w:hAnsi="仿宋" w:eastAsia="仿宋" w:cs="仿宋"/>
          <w:color w:val="auto"/>
          <w:sz w:val="32"/>
          <w:szCs w:val="32"/>
          <w:highlight w:val="none"/>
          <w:lang w:val="en-US" w:eastAsia="zh-CN"/>
        </w:rPr>
        <w:t>8</w:t>
      </w:r>
      <w:r>
        <w:rPr>
          <w:rFonts w:hint="default" w:ascii="仿宋" w:hAnsi="仿宋" w:eastAsia="仿宋" w:cs="仿宋"/>
          <w:color w:val="auto"/>
          <w:sz w:val="32"/>
          <w:szCs w:val="32"/>
          <w:highlight w:val="none"/>
          <w:lang w:val="zh-CN" w:eastAsia="zh-CN"/>
        </w:rPr>
        <w:t>0%，第二次划拨经费的</w:t>
      </w:r>
      <w:r>
        <w:rPr>
          <w:rFonts w:hint="eastAsia" w:ascii="仿宋" w:hAnsi="仿宋" w:eastAsia="仿宋" w:cs="仿宋"/>
          <w:color w:val="auto"/>
          <w:sz w:val="32"/>
          <w:szCs w:val="32"/>
          <w:highlight w:val="none"/>
          <w:lang w:val="en-US" w:eastAsia="zh-CN"/>
        </w:rPr>
        <w:t>2</w:t>
      </w:r>
      <w:r>
        <w:rPr>
          <w:rFonts w:hint="default" w:ascii="仿宋" w:hAnsi="仿宋" w:eastAsia="仿宋" w:cs="仿宋"/>
          <w:color w:val="auto"/>
          <w:sz w:val="32"/>
          <w:szCs w:val="32"/>
          <w:highlight w:val="none"/>
          <w:lang w:val="zh-CN" w:eastAsia="zh-CN"/>
        </w:rPr>
        <w:t>0%</w:t>
      </w:r>
      <w:r>
        <w:rPr>
          <w:rFonts w:hint="eastAsia" w:ascii="仿宋" w:hAnsi="仿宋" w:eastAsia="仿宋" w:cs="仿宋"/>
          <w:color w:val="auto"/>
          <w:sz w:val="32"/>
          <w:szCs w:val="32"/>
          <w:highlight w:val="none"/>
          <w:lang w:val="zh-CN" w:eastAsia="zh-CN"/>
        </w:rPr>
        <w:t>，</w:t>
      </w:r>
      <w:r>
        <w:rPr>
          <w:rFonts w:hint="default" w:ascii="仿宋" w:hAnsi="仿宋" w:eastAsia="仿宋" w:cs="仿宋"/>
          <w:color w:val="auto"/>
          <w:sz w:val="32"/>
          <w:szCs w:val="32"/>
          <w:highlight w:val="none"/>
          <w:lang w:val="zh-CN" w:eastAsia="zh-CN"/>
        </w:rPr>
        <w:t>项目负责人需提供合法票据</w:t>
      </w:r>
      <w:r>
        <w:rPr>
          <w:rFonts w:hint="default" w:ascii="仿宋" w:hAnsi="仿宋" w:eastAsia="仿宋" w:cs="仿宋"/>
          <w:color w:val="auto"/>
          <w:sz w:val="32"/>
          <w:szCs w:val="32"/>
          <w:highlight w:val="none"/>
          <w:lang w:val="zh-CN" w:eastAsia="zh-CN"/>
        </w:rPr>
        <w:t>。</w:t>
      </w:r>
    </w:p>
    <w:p>
      <w:pPr>
        <w:keepNext w:val="0"/>
        <w:keepLines w:val="0"/>
        <w:pageBreakBefore w:val="0"/>
        <w:widowControl w:val="0"/>
        <w:kinsoku/>
        <w:wordWrap/>
        <w:overflowPunct/>
        <w:topLinePunct w:val="0"/>
        <w:autoSpaceDE/>
        <w:autoSpaceDN/>
        <w:bidi w:val="0"/>
        <w:adjustRightInd w:val="0"/>
        <w:snapToGrid w:val="0"/>
        <w:spacing w:before="313" w:beforeLines="100" w:after="157" w:afterLines="50" w:line="560" w:lineRule="exact"/>
        <w:jc w:val="center"/>
        <w:textAlignment w:val="auto"/>
        <w:rPr>
          <w:rFonts w:hint="eastAsia" w:ascii="黑体" w:hAnsi="黑体" w:eastAsia="黑体" w:cs="黑体"/>
          <w:color w:val="auto"/>
          <w:sz w:val="32"/>
          <w:szCs w:val="32"/>
          <w:highlight w:val="none"/>
          <w:lang w:val="zh-CN"/>
        </w:rPr>
      </w:pPr>
      <w:r>
        <w:rPr>
          <w:rFonts w:hint="eastAsia" w:ascii="黑体" w:hAnsi="黑体" w:eastAsia="黑体" w:cs="黑体"/>
          <w:color w:val="auto"/>
          <w:sz w:val="32"/>
          <w:szCs w:val="32"/>
          <w:highlight w:val="none"/>
          <w:lang w:val="zh-CN"/>
        </w:rPr>
        <w:t>第</w:t>
      </w:r>
      <w:r>
        <w:rPr>
          <w:rFonts w:hint="eastAsia" w:ascii="黑体" w:hAnsi="黑体" w:eastAsia="黑体" w:cs="黑体"/>
          <w:color w:val="auto"/>
          <w:sz w:val="32"/>
          <w:szCs w:val="32"/>
          <w:highlight w:val="none"/>
          <w:lang w:val="zh-CN" w:eastAsia="zh-CN"/>
        </w:rPr>
        <w:t>七</w:t>
      </w:r>
      <w:r>
        <w:rPr>
          <w:rFonts w:hint="eastAsia" w:ascii="黑体" w:hAnsi="黑体" w:eastAsia="黑体" w:cs="黑体"/>
          <w:color w:val="auto"/>
          <w:sz w:val="32"/>
          <w:szCs w:val="32"/>
          <w:highlight w:val="none"/>
          <w:lang w:val="zh-CN"/>
        </w:rPr>
        <w:t>章</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lang w:val="zh-CN"/>
        </w:rPr>
        <w:t>附则</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3" w:firstLineChars="200"/>
        <w:jc w:val="left"/>
        <w:textAlignment w:val="auto"/>
        <w:rPr>
          <w:rFonts w:hint="eastAsia" w:ascii="仿宋" w:hAnsi="仿宋" w:eastAsia="仿宋" w:cs="仿宋"/>
          <w:color w:val="auto"/>
          <w:sz w:val="32"/>
          <w:szCs w:val="32"/>
          <w:highlight w:val="none"/>
          <w:lang w:val="zh-CN"/>
        </w:rPr>
      </w:pPr>
      <w:r>
        <w:rPr>
          <w:rFonts w:hint="eastAsia" w:ascii="仿宋" w:hAnsi="仿宋" w:eastAsia="仿宋" w:cs="仿宋"/>
          <w:b/>
          <w:bCs/>
          <w:color w:val="auto"/>
          <w:sz w:val="32"/>
          <w:szCs w:val="32"/>
          <w:highlight w:val="none"/>
          <w:lang w:val="zh-CN"/>
        </w:rPr>
        <w:t>第二十</w:t>
      </w:r>
      <w:r>
        <w:rPr>
          <w:rFonts w:hint="eastAsia" w:ascii="仿宋" w:hAnsi="仿宋" w:eastAsia="仿宋" w:cs="仿宋"/>
          <w:b/>
          <w:bCs/>
          <w:color w:val="auto"/>
          <w:sz w:val="32"/>
          <w:szCs w:val="32"/>
          <w:highlight w:val="none"/>
          <w:lang w:val="en-US" w:eastAsia="zh-CN"/>
        </w:rPr>
        <w:t>五</w:t>
      </w:r>
      <w:r>
        <w:rPr>
          <w:rFonts w:hint="eastAsia" w:ascii="仿宋" w:hAnsi="仿宋" w:eastAsia="仿宋" w:cs="仿宋"/>
          <w:b/>
          <w:bCs/>
          <w:color w:val="auto"/>
          <w:sz w:val="32"/>
          <w:szCs w:val="32"/>
          <w:highlight w:val="none"/>
          <w:lang w:val="zh-CN"/>
        </w:rPr>
        <w:t>条</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lang w:val="zh-CN"/>
        </w:rPr>
        <w:t>本办法由</w:t>
      </w:r>
      <w:r>
        <w:rPr>
          <w:rFonts w:hint="eastAsia" w:ascii="仿宋" w:hAnsi="仿宋" w:eastAsia="仿宋" w:cs="仿宋"/>
          <w:color w:val="auto"/>
          <w:sz w:val="32"/>
          <w:szCs w:val="32"/>
          <w:highlight w:val="none"/>
          <w:lang w:val="en-US" w:eastAsia="zh-CN"/>
        </w:rPr>
        <w:t>国家市场监管重点实验室（起重机械安全技术）负责</w:t>
      </w:r>
      <w:r>
        <w:rPr>
          <w:rFonts w:hint="eastAsia" w:ascii="仿宋" w:hAnsi="仿宋" w:eastAsia="仿宋" w:cs="仿宋"/>
          <w:color w:val="auto"/>
          <w:sz w:val="32"/>
          <w:szCs w:val="32"/>
          <w:highlight w:val="none"/>
          <w:lang w:val="zh-CN"/>
        </w:rPr>
        <w:t>解释。</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lang w:val="zh-CN"/>
        </w:rPr>
        <w:t>第二十</w:t>
      </w:r>
      <w:r>
        <w:rPr>
          <w:rFonts w:hint="eastAsia" w:ascii="仿宋" w:hAnsi="仿宋" w:eastAsia="仿宋" w:cs="仿宋"/>
          <w:b/>
          <w:bCs/>
          <w:color w:val="auto"/>
          <w:sz w:val="32"/>
          <w:szCs w:val="32"/>
          <w:highlight w:val="none"/>
          <w:lang w:val="en-US" w:eastAsia="zh-CN"/>
        </w:rPr>
        <w:t>六</w:t>
      </w:r>
      <w:r>
        <w:rPr>
          <w:rFonts w:hint="eastAsia" w:ascii="仿宋" w:hAnsi="仿宋" w:eastAsia="仿宋" w:cs="仿宋"/>
          <w:b/>
          <w:bCs/>
          <w:color w:val="auto"/>
          <w:sz w:val="32"/>
          <w:szCs w:val="32"/>
          <w:highlight w:val="none"/>
          <w:lang w:val="zh-CN"/>
        </w:rPr>
        <w:t>条</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lang w:val="zh-CN"/>
        </w:rPr>
        <w:t>本办法自发布之日起施行。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02B33E7-4FFF-4184-B145-D6BCAFD87C2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3191874E-8A3C-452C-9433-484AF50F909F}"/>
  </w:font>
  <w:font w:name="仿宋">
    <w:panose1 w:val="02010609060101010101"/>
    <w:charset w:val="86"/>
    <w:family w:val="auto"/>
    <w:pitch w:val="default"/>
    <w:sig w:usb0="800002BF" w:usb1="38CF7CFA" w:usb2="00000016" w:usb3="00000000" w:csb0="00040001" w:csb1="00000000"/>
    <w:embedRegular r:id="rId3" w:fontKey="{AFD72EFA-AEE9-4E3E-A286-9DF955AF116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xYzNmNjAzYmVkNDJhODI2MDI0NmE2NzU3YWM2OWYifQ=="/>
  </w:docVars>
  <w:rsids>
    <w:rsidRoot w:val="00172A27"/>
    <w:rsid w:val="026D74DC"/>
    <w:rsid w:val="03333082"/>
    <w:rsid w:val="03351867"/>
    <w:rsid w:val="075E57C8"/>
    <w:rsid w:val="09934A3C"/>
    <w:rsid w:val="0CF37B4F"/>
    <w:rsid w:val="0F9363F2"/>
    <w:rsid w:val="11DA5E9D"/>
    <w:rsid w:val="12391F2F"/>
    <w:rsid w:val="16740020"/>
    <w:rsid w:val="17810858"/>
    <w:rsid w:val="19033B41"/>
    <w:rsid w:val="1A3907B7"/>
    <w:rsid w:val="1A7620CB"/>
    <w:rsid w:val="1B9141BA"/>
    <w:rsid w:val="1C17639B"/>
    <w:rsid w:val="1C8C20A0"/>
    <w:rsid w:val="1CA73D07"/>
    <w:rsid w:val="1E0E5926"/>
    <w:rsid w:val="1F152DCA"/>
    <w:rsid w:val="20E56222"/>
    <w:rsid w:val="22A30C7D"/>
    <w:rsid w:val="22DB2D94"/>
    <w:rsid w:val="27154F96"/>
    <w:rsid w:val="279A7D67"/>
    <w:rsid w:val="280C1C4F"/>
    <w:rsid w:val="28844573"/>
    <w:rsid w:val="2D516FBC"/>
    <w:rsid w:val="2E8C7442"/>
    <w:rsid w:val="2F0C3ACB"/>
    <w:rsid w:val="33C148CD"/>
    <w:rsid w:val="36526468"/>
    <w:rsid w:val="36F772D6"/>
    <w:rsid w:val="38D030A4"/>
    <w:rsid w:val="39805D6E"/>
    <w:rsid w:val="3ABE1C41"/>
    <w:rsid w:val="3B787B31"/>
    <w:rsid w:val="3D4C27F7"/>
    <w:rsid w:val="3EA62D02"/>
    <w:rsid w:val="3F0A0F4A"/>
    <w:rsid w:val="4373373C"/>
    <w:rsid w:val="443F5576"/>
    <w:rsid w:val="44F156C4"/>
    <w:rsid w:val="46A47E62"/>
    <w:rsid w:val="47605BAE"/>
    <w:rsid w:val="49703235"/>
    <w:rsid w:val="4B0D40CA"/>
    <w:rsid w:val="4C7067DD"/>
    <w:rsid w:val="4C713BCF"/>
    <w:rsid w:val="4E9B21E3"/>
    <w:rsid w:val="50844624"/>
    <w:rsid w:val="52F608EB"/>
    <w:rsid w:val="547B71C8"/>
    <w:rsid w:val="55C108F1"/>
    <w:rsid w:val="56EC5BB1"/>
    <w:rsid w:val="5710373C"/>
    <w:rsid w:val="574875AC"/>
    <w:rsid w:val="58196C32"/>
    <w:rsid w:val="58425AC6"/>
    <w:rsid w:val="59C46B26"/>
    <w:rsid w:val="5A997467"/>
    <w:rsid w:val="5B993B5A"/>
    <w:rsid w:val="5BF67C29"/>
    <w:rsid w:val="5C1A3D31"/>
    <w:rsid w:val="5CD5091E"/>
    <w:rsid w:val="5D205317"/>
    <w:rsid w:val="5D2C517E"/>
    <w:rsid w:val="5DDE3B09"/>
    <w:rsid w:val="5EDA66BF"/>
    <w:rsid w:val="614E4194"/>
    <w:rsid w:val="619C386F"/>
    <w:rsid w:val="6417181C"/>
    <w:rsid w:val="68533F29"/>
    <w:rsid w:val="68EC771B"/>
    <w:rsid w:val="6B023BE3"/>
    <w:rsid w:val="6C127FA3"/>
    <w:rsid w:val="6CD01102"/>
    <w:rsid w:val="6D2A5958"/>
    <w:rsid w:val="6E46167B"/>
    <w:rsid w:val="6EAE74F5"/>
    <w:rsid w:val="7023058B"/>
    <w:rsid w:val="713C0B14"/>
    <w:rsid w:val="71BB6DDE"/>
    <w:rsid w:val="74C96B62"/>
    <w:rsid w:val="76115388"/>
    <w:rsid w:val="763F7389"/>
    <w:rsid w:val="76B30776"/>
    <w:rsid w:val="77134771"/>
    <w:rsid w:val="77424DF3"/>
    <w:rsid w:val="77BE2E16"/>
    <w:rsid w:val="79066815"/>
    <w:rsid w:val="79567EE3"/>
    <w:rsid w:val="7BE24FF8"/>
    <w:rsid w:val="7FF91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1"/>
      <w:szCs w:val="21"/>
      <w:lang w:val="en-US" w:eastAsia="zh-CN" w:bidi="ar"/>
    </w:rPr>
  </w:style>
  <w:style w:type="character" w:styleId="7">
    <w:name w:val="FollowedHyperlink"/>
    <w:basedOn w:val="6"/>
    <w:qFormat/>
    <w:uiPriority w:val="0"/>
    <w:rPr>
      <w:color w:val="666666"/>
      <w:sz w:val="21"/>
      <w:szCs w:val="21"/>
      <w:u w:val="none"/>
    </w:rPr>
  </w:style>
  <w:style w:type="character" w:styleId="8">
    <w:name w:val="Emphasis"/>
    <w:basedOn w:val="6"/>
    <w:qFormat/>
    <w:uiPriority w:val="0"/>
  </w:style>
  <w:style w:type="character" w:styleId="9">
    <w:name w:val="Hyperlink"/>
    <w:basedOn w:val="6"/>
    <w:qFormat/>
    <w:uiPriority w:val="0"/>
    <w:rPr>
      <w:color w:val="666666"/>
      <w:sz w:val="21"/>
      <w:szCs w:val="21"/>
      <w:u w:val="none"/>
    </w:rPr>
  </w:style>
  <w:style w:type="character" w:customStyle="1" w:styleId="10">
    <w:name w:val="hover"/>
    <w:basedOn w:val="6"/>
    <w:qFormat/>
    <w:uiPriority w:val="0"/>
    <w:rPr>
      <w:color w:val="FF0000"/>
    </w:rPr>
  </w:style>
  <w:style w:type="character" w:customStyle="1" w:styleId="11">
    <w:name w:val="hover34"/>
    <w:basedOn w:val="6"/>
    <w:qFormat/>
    <w:uiPriority w:val="0"/>
  </w:style>
  <w:style w:type="character" w:customStyle="1" w:styleId="12">
    <w:name w:val="item-name"/>
    <w:basedOn w:val="6"/>
    <w:qFormat/>
    <w:uiPriority w:val="0"/>
  </w:style>
  <w:style w:type="character" w:customStyle="1" w:styleId="13">
    <w:name w:val="item-name1"/>
    <w:basedOn w:val="6"/>
    <w:qFormat/>
    <w:uiPriority w:val="0"/>
  </w:style>
  <w:style w:type="character" w:customStyle="1" w:styleId="14">
    <w:name w:val="possplit2"/>
    <w:basedOn w:val="6"/>
    <w:qFormat/>
    <w:uiPriority w:val="0"/>
  </w:style>
  <w:style w:type="character" w:customStyle="1" w:styleId="15">
    <w:name w:val="on2"/>
    <w:basedOn w:val="6"/>
    <w:qFormat/>
    <w:uiPriority w:val="0"/>
    <w:rPr>
      <w:shd w:val="clear" w:fill="FFFFFF"/>
    </w:rPr>
  </w:style>
  <w:style w:type="character" w:customStyle="1" w:styleId="16">
    <w:name w:val="on"/>
    <w:basedOn w:val="6"/>
    <w:qFormat/>
    <w:uiPriority w:val="0"/>
    <w:rPr>
      <w:shd w:val="clear" w:fill="FFFFFF"/>
    </w:rPr>
  </w:style>
  <w:style w:type="character" w:customStyle="1" w:styleId="17">
    <w:name w:val="hover33"/>
    <w:basedOn w:val="6"/>
    <w:qFormat/>
    <w:uiPriority w:val="0"/>
    <w:rPr>
      <w:color w:val="FF0000"/>
    </w:rPr>
  </w:style>
  <w:style w:type="character" w:customStyle="1" w:styleId="18">
    <w:name w:val="possplit"/>
    <w:basedOn w:val="6"/>
    <w:qFormat/>
    <w:uiPriority w:val="0"/>
  </w:style>
  <w:style w:type="character" w:customStyle="1" w:styleId="19">
    <w:name w:val="hover30"/>
    <w:basedOn w:val="6"/>
    <w:qFormat/>
    <w:uiPriority w:val="0"/>
    <w:rPr>
      <w:color w:val="FF0000"/>
    </w:rPr>
  </w:style>
  <w:style w:type="character" w:customStyle="1" w:styleId="20">
    <w:name w:val="hover31"/>
    <w:basedOn w:val="6"/>
    <w:qFormat/>
    <w:uiPriority w:val="0"/>
  </w:style>
  <w:style w:type="character" w:customStyle="1" w:styleId="21">
    <w:name w:val="hover29"/>
    <w:basedOn w:val="6"/>
    <w:qFormat/>
    <w:uiPriority w:val="0"/>
  </w:style>
  <w:style w:type="character" w:customStyle="1" w:styleId="22">
    <w:name w:val="hover32"/>
    <w:basedOn w:val="6"/>
    <w:qFormat/>
    <w:uiPriority w:val="0"/>
  </w:style>
  <w:style w:type="character" w:customStyle="1" w:styleId="23">
    <w:name w:val="hover15"/>
    <w:basedOn w:val="6"/>
    <w:qFormat/>
    <w:uiPriority w:val="0"/>
    <w:rPr>
      <w:color w:val="FF0000"/>
    </w:rPr>
  </w:style>
  <w:style w:type="character" w:customStyle="1" w:styleId="24">
    <w:name w:val="hover16"/>
    <w:basedOn w:val="6"/>
    <w:qFormat/>
    <w:uiPriority w:val="0"/>
  </w:style>
  <w:style w:type="character" w:customStyle="1" w:styleId="25">
    <w:name w:val="hover1"/>
    <w:basedOn w:val="6"/>
    <w:qFormat/>
    <w:uiPriority w:val="0"/>
    <w:rPr>
      <w:color w:val="FF0000"/>
    </w:rPr>
  </w:style>
  <w:style w:type="character" w:customStyle="1" w:styleId="26">
    <w:name w:val="hover4"/>
    <w:basedOn w:val="6"/>
    <w:qFormat/>
    <w:uiPriority w:val="0"/>
    <w:rPr>
      <w:color w:val="FF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2188</Words>
  <Characters>2356</Characters>
  <Lines>0</Lines>
  <Paragraphs>0</Paragraphs>
  <TotalTime>36</TotalTime>
  <ScaleCrop>false</ScaleCrop>
  <LinksUpToDate>false</LinksUpToDate>
  <CharactersWithSpaces>2416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2022-09-13T08:41:00Z</dcterms:created>
  <dc:creator>Administrator</dc:creator>
  <cp:lastModifiedBy>任玲</cp:lastModifiedBy>
  <cp:lastPrinted>2023-09-01T07:54:00Z</cp:lastPrinted>
  <dcterms:modified xsi:type="dcterms:W3CDTF">2023-09-03T08:10:34Z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EFDFD99290DB417CA662D70BADE2A0E4</vt:lpwstr>
  </property>
</Properties>
</file>